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82C82" w14:textId="53FD3021" w:rsidR="00591951" w:rsidRPr="00703696" w:rsidRDefault="00965345" w:rsidP="00591951">
      <w:pPr>
        <w:tabs>
          <w:tab w:val="left" w:pos="3014"/>
        </w:tabs>
        <w:spacing w:after="3000"/>
        <w:rPr>
          <w:rStyle w:val="FootnoteReference"/>
          <w:rFonts w:cs="Arial"/>
        </w:rPr>
      </w:pPr>
      <w:r>
        <w:rPr>
          <w:rFonts w:ascii="Arial" w:hAnsi="Arial" w:cs="Arial"/>
          <w:noProof/>
          <w:sz w:val="20"/>
          <w:vertAlign w:val="superscript"/>
        </w:rPr>
        <w:drawing>
          <wp:anchor distT="0" distB="0" distL="114300" distR="114300" simplePos="0" relativeHeight="251731968" behindDoc="1" locked="0" layoutInCell="1" allowOverlap="1" wp14:anchorId="332C4C8A" wp14:editId="539EDE7A">
            <wp:simplePos x="0" y="0"/>
            <wp:positionH relativeFrom="column">
              <wp:posOffset>-899929</wp:posOffset>
            </wp:positionH>
            <wp:positionV relativeFrom="paragraph">
              <wp:posOffset>-1419860</wp:posOffset>
            </wp:positionV>
            <wp:extent cx="7566870" cy="10692934"/>
            <wp:effectExtent l="0" t="0" r="2540" b="63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 &amp; Gender Diverse Guidelines 2019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6870" cy="10692934"/>
                    </a:xfrm>
                    <a:prstGeom prst="rect">
                      <a:avLst/>
                    </a:prstGeom>
                  </pic:spPr>
                </pic:pic>
              </a:graphicData>
            </a:graphic>
            <wp14:sizeRelH relativeFrom="margin">
              <wp14:pctWidth>0</wp14:pctWidth>
            </wp14:sizeRelH>
            <wp14:sizeRelV relativeFrom="margin">
              <wp14:pctHeight>0</wp14:pctHeight>
            </wp14:sizeRelV>
          </wp:anchor>
        </w:drawing>
      </w:r>
    </w:p>
    <w:p w14:paraId="2B7043BB" w14:textId="62E28A4B" w:rsidR="002540FB" w:rsidRDefault="002540FB">
      <w:pPr>
        <w:keepLines w:val="0"/>
        <w:spacing w:after="0"/>
        <w:rPr>
          <w:rFonts w:ascii="Arial" w:eastAsia="Times New Roman" w:hAnsi="Arial" w:cs="Arial"/>
          <w:bCs/>
          <w:color w:val="237BBC"/>
          <w:kern w:val="32"/>
          <w:sz w:val="44"/>
          <w:szCs w:val="44"/>
        </w:rPr>
      </w:pPr>
      <w:r>
        <w:rPr>
          <w:rFonts w:cs="Arial"/>
          <w:sz w:val="44"/>
          <w:szCs w:val="44"/>
        </w:rPr>
        <w:br w:type="page"/>
      </w:r>
    </w:p>
    <w:p w14:paraId="00D06BEF" w14:textId="77777777" w:rsidR="0063784C" w:rsidRDefault="0063784C" w:rsidP="00F22A08">
      <w:pPr>
        <w:spacing w:after="400"/>
        <w:rPr>
          <w:color w:val="FF0000"/>
        </w:rPr>
      </w:pPr>
      <w:bookmarkStart w:id="0" w:name="_Toc209316062"/>
      <w:bookmarkStart w:id="1" w:name="_Toc207761829"/>
      <w:bookmarkEnd w:id="0"/>
    </w:p>
    <w:p w14:paraId="60B27C08" w14:textId="47FF7CB4" w:rsidR="0085685E" w:rsidRDefault="0085685E" w:rsidP="0085685E">
      <w:pPr>
        <w:keepLines w:val="0"/>
        <w:spacing w:after="0"/>
        <w:rPr>
          <w:rFonts w:ascii="Times New Roman" w:eastAsia="Times New Roman" w:hAnsi="Times New Roman"/>
          <w:sz w:val="20"/>
          <w:szCs w:val="20"/>
          <w:lang w:val="en-US" w:eastAsia="it-IT"/>
        </w:rPr>
      </w:pPr>
      <w:r w:rsidRPr="0085685E">
        <w:rPr>
          <w:rFonts w:eastAsia="Times New Roman" w:cs="Open Sans"/>
          <w:color w:val="000000"/>
          <w:sz w:val="20"/>
          <w:szCs w:val="20"/>
          <w:lang w:val="en-US" w:eastAsia="it-IT"/>
        </w:rPr>
        <w:t>© Australian Human Rights Commission 2019</w:t>
      </w:r>
      <w:r w:rsidRPr="0085685E">
        <w:rPr>
          <w:rFonts w:ascii="Times New Roman" w:eastAsia="Times New Roman" w:hAnsi="Times New Roman"/>
          <w:sz w:val="20"/>
          <w:szCs w:val="20"/>
          <w:lang w:val="en-US" w:eastAsia="it-IT"/>
        </w:rPr>
        <w:t>.</w:t>
      </w:r>
    </w:p>
    <w:p w14:paraId="2F5FEB38" w14:textId="77777777" w:rsidR="0085685E" w:rsidRPr="0085685E" w:rsidRDefault="0085685E" w:rsidP="0085685E">
      <w:pPr>
        <w:keepLines w:val="0"/>
        <w:spacing w:after="0"/>
        <w:rPr>
          <w:rFonts w:ascii="Times New Roman" w:eastAsia="Times New Roman" w:hAnsi="Times New Roman"/>
          <w:sz w:val="20"/>
          <w:szCs w:val="20"/>
          <w:lang w:val="en-US" w:eastAsia="it-IT"/>
        </w:rPr>
      </w:pPr>
    </w:p>
    <w:p w14:paraId="39D3EE9C" w14:textId="7140DEDB" w:rsidR="00627C76" w:rsidRPr="00F22A08" w:rsidRDefault="00627C76" w:rsidP="00F22A08">
      <w:pPr>
        <w:spacing w:after="400"/>
        <w:rPr>
          <w:sz w:val="20"/>
          <w:szCs w:val="20"/>
        </w:rPr>
      </w:pPr>
      <w:r w:rsidRPr="00F22A08">
        <w:rPr>
          <w:sz w:val="20"/>
          <w:szCs w:val="20"/>
        </w:rPr>
        <w:t>The Australian Human Rights Commission encourages the dissemination and exchange of information presented in this publication.</w:t>
      </w:r>
    </w:p>
    <w:p w14:paraId="4757CAE4" w14:textId="48FDB9EB" w:rsidR="00627C76" w:rsidRPr="00B35AF5" w:rsidRDefault="00627C76" w:rsidP="00F22A08">
      <w:pPr>
        <w:spacing w:after="400"/>
      </w:pPr>
      <w:r w:rsidRPr="00B35AF5">
        <w:rPr>
          <w:noProof/>
        </w:rPr>
        <w:drawing>
          <wp:inline distT="114300" distB="114300" distL="114300" distR="114300" wp14:anchorId="02620460" wp14:editId="054E8A94">
            <wp:extent cx="838200" cy="295275"/>
            <wp:effectExtent l="0" t="0" r="0" b="0"/>
            <wp:docPr id="5"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2"/>
                    <a:srcRect/>
                    <a:stretch>
                      <a:fillRect/>
                    </a:stretch>
                  </pic:blipFill>
                  <pic:spPr>
                    <a:xfrm>
                      <a:off x="0" y="0"/>
                      <a:ext cx="838200" cy="295275"/>
                    </a:xfrm>
                    <a:prstGeom prst="rect">
                      <a:avLst/>
                    </a:prstGeom>
                    <a:ln/>
                  </pic:spPr>
                </pic:pic>
              </a:graphicData>
            </a:graphic>
          </wp:inline>
        </w:drawing>
      </w:r>
    </w:p>
    <w:p w14:paraId="01C28A33" w14:textId="52B6FBE1" w:rsidR="00627C76" w:rsidRPr="00F22A08" w:rsidRDefault="00627C76" w:rsidP="00F22A08">
      <w:pPr>
        <w:rPr>
          <w:rFonts w:eastAsia="Calibri"/>
          <w:color w:val="000000"/>
          <w:sz w:val="20"/>
          <w:szCs w:val="20"/>
        </w:rPr>
      </w:pPr>
      <w:r w:rsidRPr="00F22A08">
        <w:rPr>
          <w:rFonts w:eastAsia="Calibri"/>
          <w:color w:val="000000"/>
          <w:sz w:val="20"/>
          <w:szCs w:val="20"/>
        </w:rPr>
        <w:t>All m</w:t>
      </w:r>
      <w:r w:rsidRPr="00F22A08">
        <w:rPr>
          <w:rFonts w:eastAsia="Calibri"/>
          <w:color w:val="222222"/>
          <w:sz w:val="20"/>
          <w:szCs w:val="20"/>
        </w:rPr>
        <w:t xml:space="preserve">aterial </w:t>
      </w:r>
      <w:r w:rsidRPr="00F22A08">
        <w:rPr>
          <w:rFonts w:eastAsia="Calibri"/>
          <w:color w:val="000000"/>
          <w:sz w:val="20"/>
          <w:szCs w:val="20"/>
          <w:highlight w:val="white"/>
        </w:rPr>
        <w:t>presented in this publication is licensed under the</w:t>
      </w:r>
      <w:hyperlink r:id="rId13">
        <w:r w:rsidRPr="00F22A08">
          <w:rPr>
            <w:rFonts w:eastAsia="Calibri"/>
            <w:color w:val="000000"/>
            <w:sz w:val="20"/>
            <w:szCs w:val="20"/>
            <w:highlight w:val="white"/>
          </w:rPr>
          <w:t xml:space="preserve"> </w:t>
        </w:r>
      </w:hyperlink>
      <w:r w:rsidRPr="00410ACA">
        <w:rPr>
          <w:sz w:val="20"/>
          <w:szCs w:val="20"/>
          <w:highlight w:val="white"/>
        </w:rPr>
        <w:t>Creative Commons Attribution 4.0 International Licence</w:t>
      </w:r>
      <w:r w:rsidRPr="00F22A08">
        <w:rPr>
          <w:rFonts w:eastAsia="Calibri"/>
          <w:color w:val="000000"/>
          <w:sz w:val="20"/>
          <w:szCs w:val="20"/>
        </w:rPr>
        <w:t>, with the exception of:</w:t>
      </w:r>
    </w:p>
    <w:p w14:paraId="1F3C7BE1" w14:textId="77777777" w:rsidR="00627C76" w:rsidRPr="00F22A08" w:rsidRDefault="00627C76" w:rsidP="00C67FE3">
      <w:pPr>
        <w:pStyle w:val="ListParagraph"/>
        <w:numPr>
          <w:ilvl w:val="0"/>
          <w:numId w:val="75"/>
        </w:numPr>
        <w:rPr>
          <w:sz w:val="20"/>
          <w:szCs w:val="20"/>
        </w:rPr>
      </w:pPr>
      <w:r w:rsidRPr="00F22A08">
        <w:rPr>
          <w:sz w:val="20"/>
          <w:szCs w:val="20"/>
        </w:rPr>
        <w:t>photographs and images;</w:t>
      </w:r>
    </w:p>
    <w:p w14:paraId="6E6926CD" w14:textId="77777777" w:rsidR="00627C76" w:rsidRPr="00F22A08" w:rsidRDefault="00627C76" w:rsidP="00C67FE3">
      <w:pPr>
        <w:pStyle w:val="ListParagraph"/>
        <w:numPr>
          <w:ilvl w:val="0"/>
          <w:numId w:val="75"/>
        </w:numPr>
        <w:rPr>
          <w:sz w:val="20"/>
          <w:szCs w:val="20"/>
        </w:rPr>
      </w:pPr>
      <w:r w:rsidRPr="00F22A08">
        <w:rPr>
          <w:sz w:val="20"/>
          <w:szCs w:val="20"/>
        </w:rPr>
        <w:t>the Commission’s logo, any branding or trademarks;</w:t>
      </w:r>
    </w:p>
    <w:p w14:paraId="530282ED" w14:textId="00141CC1" w:rsidR="00627C76" w:rsidRPr="00F22A08" w:rsidRDefault="00627C76" w:rsidP="00C67FE3">
      <w:pPr>
        <w:pStyle w:val="ListParagraph"/>
        <w:numPr>
          <w:ilvl w:val="0"/>
          <w:numId w:val="75"/>
        </w:numPr>
        <w:rPr>
          <w:sz w:val="20"/>
          <w:szCs w:val="20"/>
        </w:rPr>
      </w:pPr>
      <w:r w:rsidRPr="00F22A08">
        <w:rPr>
          <w:sz w:val="20"/>
          <w:szCs w:val="20"/>
        </w:rPr>
        <w:t>content or material provided by third parties; and</w:t>
      </w:r>
    </w:p>
    <w:p w14:paraId="2265B310" w14:textId="7FB77CD0" w:rsidR="00627C76" w:rsidRPr="00F22A08" w:rsidRDefault="00627C76" w:rsidP="00C67FE3">
      <w:pPr>
        <w:pStyle w:val="ListParagraph"/>
        <w:numPr>
          <w:ilvl w:val="0"/>
          <w:numId w:val="75"/>
        </w:numPr>
        <w:rPr>
          <w:sz w:val="20"/>
          <w:szCs w:val="20"/>
        </w:rPr>
      </w:pPr>
      <w:r w:rsidRPr="00F22A08">
        <w:rPr>
          <w:rFonts w:eastAsia="Calibri"/>
          <w:sz w:val="20"/>
          <w:szCs w:val="20"/>
        </w:rPr>
        <w:t>where otherwise indicated.</w:t>
      </w:r>
    </w:p>
    <w:p w14:paraId="05961CB1" w14:textId="12439011" w:rsidR="00627C76" w:rsidRPr="00F22A08" w:rsidRDefault="00627C76" w:rsidP="00F22A08">
      <w:pPr>
        <w:rPr>
          <w:rFonts w:eastAsia="Arial" w:cs="Open Sans"/>
          <w:color w:val="000000"/>
          <w:sz w:val="20"/>
          <w:szCs w:val="20"/>
        </w:rPr>
      </w:pPr>
      <w:r w:rsidRPr="00F22A08">
        <w:rPr>
          <w:rFonts w:eastAsia="Arial" w:cs="Open Sans"/>
          <w:color w:val="000000"/>
          <w:sz w:val="20"/>
          <w:szCs w:val="20"/>
        </w:rPr>
        <w:t xml:space="preserve">To view a copy of this licence, visit </w:t>
      </w:r>
      <w:hyperlink r:id="rId14" w:history="1">
        <w:r w:rsidRPr="00F22A08">
          <w:rPr>
            <w:rStyle w:val="Hyperlink"/>
            <w:sz w:val="20"/>
            <w:szCs w:val="20"/>
          </w:rPr>
          <w:t>http://creativecommons.org/licenses/by/4.0/legalcode</w:t>
        </w:r>
      </w:hyperlink>
      <w:r w:rsidRPr="00F22A08">
        <w:rPr>
          <w:rFonts w:eastAsia="Arial" w:cs="Open Sans"/>
          <w:color w:val="000000"/>
          <w:sz w:val="20"/>
          <w:szCs w:val="20"/>
        </w:rPr>
        <w:t>.</w:t>
      </w:r>
    </w:p>
    <w:p w14:paraId="66B87A52" w14:textId="44FA938C" w:rsidR="00627C76" w:rsidRPr="00F22A08" w:rsidRDefault="00627C76" w:rsidP="00F22A08">
      <w:pPr>
        <w:rPr>
          <w:rFonts w:eastAsia="Arial" w:cs="Open Sans"/>
          <w:color w:val="000000"/>
          <w:sz w:val="20"/>
          <w:szCs w:val="20"/>
        </w:rPr>
      </w:pPr>
      <w:r w:rsidRPr="00F22A08">
        <w:rPr>
          <w:rFonts w:eastAsia="Arial" w:cs="Open Sans"/>
          <w:color w:val="000000"/>
          <w:sz w:val="20"/>
          <w:szCs w:val="20"/>
        </w:rPr>
        <w:t>In essence, you are free to copy, communicate and adapt the publication, as long as you attribute the Australian Human Rights Commission and abide by the other licence terms.</w:t>
      </w:r>
    </w:p>
    <w:p w14:paraId="12533A43" w14:textId="5BFB449D" w:rsidR="00627C76" w:rsidRPr="00F22A08" w:rsidRDefault="00627C76" w:rsidP="00F22A08">
      <w:pPr>
        <w:rPr>
          <w:rFonts w:eastAsia="Calibri" w:cs="Open Sans"/>
          <w:color w:val="222222"/>
          <w:sz w:val="20"/>
          <w:szCs w:val="20"/>
        </w:rPr>
      </w:pPr>
      <w:r w:rsidRPr="00F22A08">
        <w:rPr>
          <w:rFonts w:eastAsia="Calibri" w:cs="Open Sans"/>
          <w:color w:val="222222"/>
          <w:sz w:val="20"/>
          <w:szCs w:val="20"/>
          <w:highlight w:val="white"/>
        </w:rPr>
        <w:t>Please give attribution to</w:t>
      </w:r>
      <w:r w:rsidRPr="00F22A08">
        <w:rPr>
          <w:rFonts w:eastAsia="Calibri" w:cs="Open Sans"/>
          <w:color w:val="222222"/>
          <w:sz w:val="20"/>
          <w:szCs w:val="20"/>
        </w:rPr>
        <w:t xml:space="preserve">: </w:t>
      </w:r>
      <w:r w:rsidRPr="00F22A08">
        <w:rPr>
          <w:rFonts w:eastAsia="Calibri" w:cs="Open Sans"/>
          <w:color w:val="000000"/>
          <w:sz w:val="20"/>
          <w:szCs w:val="20"/>
        </w:rPr>
        <w:t>© Australian Human Rights Commission 2019.</w:t>
      </w:r>
    </w:p>
    <w:p w14:paraId="1DEEC52E" w14:textId="77777777" w:rsidR="00627C76" w:rsidRPr="00F22A08" w:rsidRDefault="00627C76" w:rsidP="00624919">
      <w:pPr>
        <w:spacing w:after="0"/>
        <w:rPr>
          <w:rFonts w:eastAsia="Calibri" w:cs="Open Sans"/>
          <w:b/>
          <w:color w:val="000000"/>
          <w:sz w:val="20"/>
          <w:szCs w:val="20"/>
        </w:rPr>
      </w:pPr>
      <w:r w:rsidRPr="00F22A08">
        <w:rPr>
          <w:rFonts w:eastAsia="Calibri" w:cs="Open Sans"/>
          <w:b/>
          <w:color w:val="000000"/>
          <w:sz w:val="20"/>
          <w:szCs w:val="20"/>
        </w:rPr>
        <w:t>Guidelines for the inclusion of transgender and gender diverse people in sport</w:t>
      </w:r>
    </w:p>
    <w:p w14:paraId="1CA34880" w14:textId="5184244F" w:rsidR="00627C76" w:rsidRPr="00F22A08" w:rsidRDefault="00627C76" w:rsidP="00F22A08">
      <w:pPr>
        <w:rPr>
          <w:rFonts w:eastAsia="Arial" w:cs="Open Sans"/>
          <w:color w:val="000000"/>
          <w:sz w:val="20"/>
          <w:szCs w:val="20"/>
        </w:rPr>
      </w:pPr>
      <w:r w:rsidRPr="00F22A08">
        <w:rPr>
          <w:rFonts w:eastAsia="Calibri" w:cs="Open Sans"/>
          <w:color w:val="000000"/>
          <w:sz w:val="20"/>
          <w:szCs w:val="20"/>
        </w:rPr>
        <w:t>ISBN 978-1-921449-93-2</w:t>
      </w:r>
    </w:p>
    <w:p w14:paraId="735478CC" w14:textId="1E9F92D7" w:rsidR="00627C76" w:rsidRPr="00A33AE3" w:rsidRDefault="00627C76" w:rsidP="00A33AE3">
      <w:pPr>
        <w:rPr>
          <w:rFonts w:cs="Open Sans"/>
          <w:sz w:val="20"/>
          <w:szCs w:val="20"/>
        </w:rPr>
      </w:pPr>
      <w:r w:rsidRPr="00A33AE3">
        <w:rPr>
          <w:rFonts w:cs="Open Sans"/>
          <w:sz w:val="20"/>
          <w:szCs w:val="20"/>
        </w:rPr>
        <w:t xml:space="preserve">This publication can be found in electronic format on the Australian Human Rights Commission’s website at </w:t>
      </w:r>
      <w:hyperlink r:id="rId15" w:history="1">
        <w:r w:rsidR="00A33AE3" w:rsidRPr="00A33AE3">
          <w:rPr>
            <w:rStyle w:val="Hyperlink"/>
            <w:rFonts w:eastAsia="Times New Roman" w:cs="Open Sans"/>
            <w:sz w:val="20"/>
            <w:szCs w:val="20"/>
            <w:lang w:val="en-US"/>
          </w:rPr>
          <w:t>https://www.humanrights.gov.au/our-work/publications</w:t>
        </w:r>
      </w:hyperlink>
      <w:r w:rsidRPr="00A33AE3">
        <w:rPr>
          <w:rFonts w:cs="Open Sans"/>
          <w:sz w:val="20"/>
          <w:szCs w:val="20"/>
        </w:rPr>
        <w:t>.</w:t>
      </w:r>
    </w:p>
    <w:p w14:paraId="2FC93D70" w14:textId="77777777" w:rsidR="00DA1B53" w:rsidRPr="00DA1B53" w:rsidRDefault="00DA1B53" w:rsidP="00DA1B53">
      <w:pPr>
        <w:rPr>
          <w:sz w:val="20"/>
          <w:szCs w:val="20"/>
        </w:rPr>
      </w:pPr>
      <w:r w:rsidRPr="00DA1B53">
        <w:rPr>
          <w:sz w:val="20"/>
          <w:szCs w:val="20"/>
          <w:highlight w:val="white"/>
        </w:rPr>
        <w:t xml:space="preserve">For further information about </w:t>
      </w:r>
      <w:r w:rsidRPr="00DA1B53">
        <w:rPr>
          <w:sz w:val="20"/>
          <w:szCs w:val="20"/>
        </w:rPr>
        <w:t>the Australian Human Rights Commission or copyright in this publication, please contact:</w:t>
      </w:r>
    </w:p>
    <w:p w14:paraId="5646C994" w14:textId="77777777" w:rsidR="00DA1B53" w:rsidRPr="00DA1B53" w:rsidRDefault="00DA1B53" w:rsidP="00DA1B53">
      <w:pPr>
        <w:spacing w:after="0"/>
        <w:rPr>
          <w:rFonts w:eastAsia="Arial"/>
          <w:sz w:val="20"/>
          <w:szCs w:val="20"/>
        </w:rPr>
      </w:pPr>
      <w:r w:rsidRPr="00DA1B53">
        <w:rPr>
          <w:rFonts w:eastAsia="Arial"/>
          <w:sz w:val="20"/>
          <w:szCs w:val="20"/>
        </w:rPr>
        <w:t>Australian Human Rights Commission</w:t>
      </w:r>
    </w:p>
    <w:p w14:paraId="74B00F13" w14:textId="77777777" w:rsidR="00DA1B53" w:rsidRPr="00DA1B53" w:rsidRDefault="00DA1B53" w:rsidP="00DA1B53">
      <w:pPr>
        <w:spacing w:after="0"/>
        <w:rPr>
          <w:rFonts w:eastAsia="Arial"/>
          <w:sz w:val="20"/>
          <w:szCs w:val="20"/>
        </w:rPr>
      </w:pPr>
      <w:r w:rsidRPr="00DA1B53">
        <w:rPr>
          <w:rFonts w:eastAsia="Arial"/>
          <w:sz w:val="20"/>
          <w:szCs w:val="20"/>
        </w:rPr>
        <w:t>GPO Box 5218</w:t>
      </w:r>
    </w:p>
    <w:p w14:paraId="213F43B7" w14:textId="77777777" w:rsidR="00DA1B53" w:rsidRPr="00DA1B53" w:rsidRDefault="00DA1B53" w:rsidP="00DA1B53">
      <w:pPr>
        <w:spacing w:after="0"/>
        <w:rPr>
          <w:rFonts w:eastAsia="Arial"/>
          <w:sz w:val="20"/>
          <w:szCs w:val="20"/>
        </w:rPr>
      </w:pPr>
      <w:r w:rsidRPr="00DA1B53">
        <w:rPr>
          <w:rFonts w:eastAsia="Arial"/>
          <w:sz w:val="20"/>
          <w:szCs w:val="20"/>
        </w:rPr>
        <w:t>SYDNEY NSW 2001</w:t>
      </w:r>
    </w:p>
    <w:p w14:paraId="1315880B" w14:textId="77777777" w:rsidR="00DA1B53" w:rsidRPr="00DA1B53" w:rsidRDefault="00DA1B53" w:rsidP="00DA1B53">
      <w:pPr>
        <w:spacing w:after="0"/>
        <w:rPr>
          <w:rFonts w:eastAsia="Arial"/>
          <w:sz w:val="20"/>
          <w:szCs w:val="20"/>
        </w:rPr>
      </w:pPr>
      <w:r w:rsidRPr="00DA1B53">
        <w:rPr>
          <w:rFonts w:eastAsia="Arial"/>
          <w:sz w:val="20"/>
          <w:szCs w:val="20"/>
        </w:rPr>
        <w:t>Telephone: (02) 9284 9600</w:t>
      </w:r>
    </w:p>
    <w:p w14:paraId="055883E9" w14:textId="726E649D" w:rsidR="00DA1B53" w:rsidRPr="00DA1B53" w:rsidRDefault="00DA1B53" w:rsidP="00DA1B53">
      <w:pPr>
        <w:spacing w:after="400"/>
        <w:rPr>
          <w:rFonts w:eastAsia="Arial"/>
          <w:color w:val="0563C1"/>
          <w:sz w:val="20"/>
          <w:szCs w:val="20"/>
          <w:u w:val="single"/>
        </w:rPr>
      </w:pPr>
      <w:r w:rsidRPr="00DA1B53">
        <w:rPr>
          <w:rFonts w:eastAsia="Arial"/>
          <w:sz w:val="20"/>
          <w:szCs w:val="20"/>
        </w:rPr>
        <w:t xml:space="preserve">Email: </w:t>
      </w:r>
      <w:hyperlink r:id="rId16" w:history="1">
        <w:r w:rsidRPr="00A33AE3">
          <w:rPr>
            <w:rStyle w:val="Hyperlink"/>
            <w:sz w:val="20"/>
            <w:szCs w:val="20"/>
          </w:rPr>
          <w:t>communications@humanrights.gov.au</w:t>
        </w:r>
      </w:hyperlink>
    </w:p>
    <w:p w14:paraId="0AAB22AC" w14:textId="77777777" w:rsidR="00627C76" w:rsidRPr="0085680E" w:rsidRDefault="00627C76" w:rsidP="0085680E">
      <w:pPr>
        <w:spacing w:after="120"/>
        <w:rPr>
          <w:sz w:val="20"/>
          <w:szCs w:val="20"/>
        </w:rPr>
      </w:pPr>
      <w:r w:rsidRPr="0085680E">
        <w:rPr>
          <w:b/>
          <w:sz w:val="20"/>
          <w:szCs w:val="20"/>
        </w:rPr>
        <w:t>Design and layout</w:t>
      </w:r>
      <w:r w:rsidRPr="0085680E">
        <w:rPr>
          <w:sz w:val="20"/>
          <w:szCs w:val="20"/>
        </w:rPr>
        <w:t xml:space="preserve"> Dancingirl Designs</w:t>
      </w:r>
    </w:p>
    <w:p w14:paraId="6ADAFF0F" w14:textId="6AD10EAE" w:rsidR="00627C76" w:rsidRDefault="00627C76" w:rsidP="00624919">
      <w:pPr>
        <w:spacing w:after="120"/>
        <w:rPr>
          <w:sz w:val="20"/>
          <w:szCs w:val="20"/>
        </w:rPr>
      </w:pPr>
      <w:r w:rsidRPr="0085680E">
        <w:rPr>
          <w:b/>
          <w:sz w:val="20"/>
          <w:szCs w:val="20"/>
        </w:rPr>
        <w:t>Printing</w:t>
      </w:r>
      <w:r w:rsidRPr="0085680E">
        <w:rPr>
          <w:sz w:val="20"/>
          <w:szCs w:val="20"/>
        </w:rPr>
        <w:t xml:space="preserve"> Bright Group</w:t>
      </w:r>
    </w:p>
    <w:p w14:paraId="712D1B79" w14:textId="008C0CA4" w:rsidR="00A33AE3" w:rsidRDefault="00A33AE3" w:rsidP="00624919">
      <w:pPr>
        <w:spacing w:after="120"/>
        <w:rPr>
          <w:sz w:val="20"/>
          <w:szCs w:val="20"/>
        </w:rPr>
      </w:pPr>
      <w:r w:rsidRPr="00A33AE3">
        <w:rPr>
          <w:b/>
          <w:sz w:val="20"/>
          <w:szCs w:val="20"/>
        </w:rPr>
        <w:t>Cover photo:</w:t>
      </w:r>
      <w:r>
        <w:rPr>
          <w:sz w:val="20"/>
          <w:szCs w:val="20"/>
        </w:rPr>
        <w:t xml:space="preserve"> Adobe Stock</w:t>
      </w:r>
    </w:p>
    <w:p w14:paraId="016C1947" w14:textId="77777777" w:rsidR="00624919" w:rsidRPr="00624919" w:rsidRDefault="00624919" w:rsidP="00624919">
      <w:pPr>
        <w:spacing w:after="120"/>
        <w:rPr>
          <w:sz w:val="20"/>
          <w:szCs w:val="20"/>
        </w:rPr>
      </w:pPr>
    </w:p>
    <w:p w14:paraId="72698552" w14:textId="43A34D58" w:rsidR="00627C76" w:rsidRDefault="00627C76" w:rsidP="006B2A42">
      <w:r>
        <w:br w:type="page"/>
      </w:r>
    </w:p>
    <w:p w14:paraId="721B1EF6" w14:textId="43A34D58" w:rsidR="00627C76" w:rsidRDefault="00627C76" w:rsidP="00627C76"/>
    <w:p w14:paraId="66BA154C" w14:textId="5C30C872" w:rsidR="00627C76" w:rsidRDefault="00627C76" w:rsidP="00627C76"/>
    <w:p w14:paraId="5686960E" w14:textId="77777777" w:rsidR="0085680E" w:rsidRDefault="0085680E" w:rsidP="00627C76"/>
    <w:p w14:paraId="7513FA2C" w14:textId="2C5CEBBA" w:rsidR="00627C76" w:rsidRDefault="00627C76" w:rsidP="00627C76">
      <w:pPr>
        <w:pStyle w:val="HeadingInternalTitlePage"/>
      </w:pPr>
      <w:r>
        <w:t>Guidelines for the inclusion</w:t>
      </w:r>
      <w:r>
        <w:br/>
        <w:t>of transgender and gender</w:t>
      </w:r>
      <w:r>
        <w:br/>
        <w:t>diverse people in sport</w:t>
      </w:r>
    </w:p>
    <w:p w14:paraId="1A7169BD" w14:textId="3F551380" w:rsidR="00627C76" w:rsidRDefault="001E411E" w:rsidP="00627C76">
      <w:pPr>
        <w:pStyle w:val="Paragrafobase"/>
        <w:spacing w:after="1134"/>
        <w:jc w:val="center"/>
        <w:rPr>
          <w:color w:val="4C4C4C"/>
          <w:sz w:val="40"/>
          <w:szCs w:val="40"/>
        </w:rPr>
      </w:pPr>
      <w:r>
        <w:rPr>
          <w:color w:val="4C4C4C"/>
          <w:sz w:val="40"/>
          <w:szCs w:val="40"/>
        </w:rPr>
        <w:t>June</w:t>
      </w:r>
      <w:r w:rsidR="00627C76">
        <w:rPr>
          <w:color w:val="4C4C4C"/>
          <w:sz w:val="40"/>
          <w:szCs w:val="40"/>
        </w:rPr>
        <w:t xml:space="preserve"> 2019</w:t>
      </w:r>
    </w:p>
    <w:p w14:paraId="0BF245F7" w14:textId="77777777" w:rsidR="00627C76" w:rsidRDefault="00627C76" w:rsidP="00627C76">
      <w:pPr>
        <w:pStyle w:val="Paragrafobase"/>
        <w:jc w:val="center"/>
        <w:rPr>
          <w:rStyle w:val="Bold"/>
          <w:rFonts w:eastAsia="MS Mincho"/>
          <w:color w:val="4C4C4C"/>
        </w:rPr>
      </w:pPr>
      <w:r>
        <w:rPr>
          <w:rStyle w:val="Bold"/>
          <w:rFonts w:eastAsia="MS Mincho"/>
          <w:color w:val="4C4C4C"/>
        </w:rPr>
        <w:t>Australian Human Rights Commission 2019</w:t>
      </w:r>
    </w:p>
    <w:p w14:paraId="6872C116" w14:textId="77777777" w:rsidR="00627C76" w:rsidRDefault="00627C76" w:rsidP="00627C76">
      <w:pPr>
        <w:rPr>
          <w:lang w:val="en-US"/>
        </w:rPr>
      </w:pPr>
    </w:p>
    <w:p w14:paraId="122C93E1" w14:textId="154C7265" w:rsidR="00627C76" w:rsidRDefault="00627C76" w:rsidP="00627C76">
      <w:pPr>
        <w:rPr>
          <w:lang w:val="en-US"/>
        </w:rPr>
      </w:pPr>
    </w:p>
    <w:p w14:paraId="76ACBF38" w14:textId="77777777" w:rsidR="0085680E" w:rsidRDefault="0085680E" w:rsidP="00627C76">
      <w:pPr>
        <w:rPr>
          <w:lang w:val="en-US"/>
        </w:rPr>
      </w:pPr>
    </w:p>
    <w:p w14:paraId="09952033" w14:textId="77777777" w:rsidR="0085680E" w:rsidRDefault="0085680E" w:rsidP="00627C76">
      <w:pPr>
        <w:rPr>
          <w:lang w:val="en-US"/>
        </w:rPr>
      </w:pPr>
    </w:p>
    <w:p w14:paraId="409A28ED" w14:textId="77777777" w:rsidR="0085680E" w:rsidRDefault="0085680E" w:rsidP="00627C76">
      <w:pPr>
        <w:rPr>
          <w:lang w:val="en-US"/>
        </w:rPr>
      </w:pPr>
    </w:p>
    <w:p w14:paraId="694DE2D6" w14:textId="77777777" w:rsidR="00927ABD" w:rsidRDefault="00927ABD" w:rsidP="00627C76">
      <w:pPr>
        <w:rPr>
          <w:lang w:val="en-US"/>
        </w:rPr>
      </w:pPr>
    </w:p>
    <w:p w14:paraId="380728EA" w14:textId="77777777" w:rsidR="00627C76" w:rsidRPr="00F159F0" w:rsidRDefault="00627C76" w:rsidP="00627C76">
      <w:pPr>
        <w:jc w:val="center"/>
        <w:rPr>
          <w:lang w:val="en-US"/>
        </w:rPr>
      </w:pPr>
      <w:r w:rsidRPr="00F159F0">
        <w:rPr>
          <w:noProof/>
          <w:lang w:val="en-US"/>
        </w:rPr>
        <w:drawing>
          <wp:inline distT="0" distB="0" distL="0" distR="0" wp14:anchorId="05B965F7" wp14:editId="5ED6303E">
            <wp:extent cx="1689100" cy="546100"/>
            <wp:effectExtent l="0" t="0" r="0" b="0"/>
            <wp:docPr id="23" name="Immagine 23"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9100" cy="546100"/>
                    </a:xfrm>
                    <a:prstGeom prst="rect">
                      <a:avLst/>
                    </a:prstGeom>
                  </pic:spPr>
                </pic:pic>
              </a:graphicData>
            </a:graphic>
          </wp:inline>
        </w:drawing>
      </w:r>
    </w:p>
    <w:p w14:paraId="43322075" w14:textId="77777777" w:rsidR="00627C76" w:rsidRDefault="00627C76" w:rsidP="00627C76"/>
    <w:p w14:paraId="2BBE6E89" w14:textId="6480FB36" w:rsidR="00627C76" w:rsidRDefault="00627C76" w:rsidP="00627C76">
      <w:r>
        <w:br w:type="page"/>
      </w:r>
    </w:p>
    <w:p w14:paraId="040997FC" w14:textId="689D3790" w:rsidR="00B63D24" w:rsidRPr="0085680E" w:rsidRDefault="00B63D24" w:rsidP="0085680E">
      <w:pPr>
        <w:spacing w:after="400"/>
        <w:rPr>
          <w:b/>
          <w:sz w:val="36"/>
          <w:szCs w:val="36"/>
        </w:rPr>
      </w:pPr>
      <w:r w:rsidRPr="0085680E">
        <w:rPr>
          <w:b/>
          <w:sz w:val="36"/>
          <w:szCs w:val="36"/>
        </w:rPr>
        <w:lastRenderedPageBreak/>
        <w:t>Contents</w:t>
      </w:r>
      <w:bookmarkEnd w:id="1"/>
    </w:p>
    <w:p w14:paraId="3F7BF2BC" w14:textId="3B0CD7C9" w:rsidR="00927ABD" w:rsidRDefault="00B22B39">
      <w:pPr>
        <w:pStyle w:val="TOC1"/>
        <w:rPr>
          <w:rFonts w:asciiTheme="minorHAnsi" w:eastAsiaTheme="minorEastAsia" w:hAnsiTheme="minorHAnsi" w:cstheme="minorBidi"/>
          <w:b w:val="0"/>
          <w:sz w:val="24"/>
          <w:lang w:val="it-IT" w:eastAsia="it-IT"/>
        </w:rPr>
      </w:pPr>
      <w:r w:rsidRPr="00703696">
        <w:rPr>
          <w:rFonts w:cs="Arial"/>
          <w:sz w:val="24"/>
        </w:rPr>
        <w:fldChar w:fldCharType="begin"/>
      </w:r>
      <w:r w:rsidRPr="00703696">
        <w:rPr>
          <w:rFonts w:cs="Arial"/>
          <w:sz w:val="24"/>
        </w:rPr>
        <w:instrText xml:space="preserve"> TOC \o "1-2" \h \z \u </w:instrText>
      </w:r>
      <w:r w:rsidRPr="00703696">
        <w:rPr>
          <w:rFonts w:cs="Arial"/>
          <w:sz w:val="24"/>
        </w:rPr>
        <w:fldChar w:fldCharType="separate"/>
      </w:r>
      <w:hyperlink w:anchor="_Toc9274493" w:history="1">
        <w:r w:rsidR="00927ABD" w:rsidRPr="00A3341A">
          <w:rPr>
            <w:rStyle w:val="Hyperlink"/>
          </w:rPr>
          <w:t>FOREWORDS</w:t>
        </w:r>
        <w:r w:rsidR="00927ABD">
          <w:rPr>
            <w:webHidden/>
          </w:rPr>
          <w:tab/>
        </w:r>
        <w:r w:rsidR="00927ABD">
          <w:rPr>
            <w:webHidden/>
          </w:rPr>
          <w:fldChar w:fldCharType="begin"/>
        </w:r>
        <w:r w:rsidR="00927ABD">
          <w:rPr>
            <w:webHidden/>
          </w:rPr>
          <w:instrText xml:space="preserve"> PAGEREF _Toc9274493 \h </w:instrText>
        </w:r>
        <w:r w:rsidR="00927ABD">
          <w:rPr>
            <w:webHidden/>
          </w:rPr>
        </w:r>
        <w:r w:rsidR="00927ABD">
          <w:rPr>
            <w:webHidden/>
          </w:rPr>
          <w:fldChar w:fldCharType="separate"/>
        </w:r>
        <w:r w:rsidR="00927ABD">
          <w:rPr>
            <w:webHidden/>
          </w:rPr>
          <w:t>5</w:t>
        </w:r>
        <w:r w:rsidR="00927ABD">
          <w:rPr>
            <w:webHidden/>
          </w:rPr>
          <w:fldChar w:fldCharType="end"/>
        </w:r>
      </w:hyperlink>
    </w:p>
    <w:p w14:paraId="111BDD7B" w14:textId="627F83FF" w:rsidR="00927ABD" w:rsidRDefault="00A91E5E">
      <w:pPr>
        <w:pStyle w:val="TOC1"/>
        <w:rPr>
          <w:rFonts w:asciiTheme="minorHAnsi" w:eastAsiaTheme="minorEastAsia" w:hAnsiTheme="minorHAnsi" w:cstheme="minorBidi"/>
          <w:b w:val="0"/>
          <w:sz w:val="24"/>
          <w:lang w:val="it-IT" w:eastAsia="it-IT"/>
        </w:rPr>
      </w:pPr>
      <w:hyperlink w:anchor="_Toc9274494" w:history="1">
        <w:r w:rsidR="00927ABD" w:rsidRPr="00A3341A">
          <w:rPr>
            <w:rStyle w:val="Hyperlink"/>
          </w:rPr>
          <w:t>Australian Human Rights Commission</w:t>
        </w:r>
        <w:r w:rsidR="00927ABD">
          <w:rPr>
            <w:webHidden/>
          </w:rPr>
          <w:tab/>
        </w:r>
        <w:r w:rsidR="00927ABD">
          <w:rPr>
            <w:webHidden/>
          </w:rPr>
          <w:fldChar w:fldCharType="begin"/>
        </w:r>
        <w:r w:rsidR="00927ABD">
          <w:rPr>
            <w:webHidden/>
          </w:rPr>
          <w:instrText xml:space="preserve"> PAGEREF _Toc9274494 \h </w:instrText>
        </w:r>
        <w:r w:rsidR="00927ABD">
          <w:rPr>
            <w:webHidden/>
          </w:rPr>
        </w:r>
        <w:r w:rsidR="00927ABD">
          <w:rPr>
            <w:webHidden/>
          </w:rPr>
          <w:fldChar w:fldCharType="separate"/>
        </w:r>
        <w:r w:rsidR="00927ABD">
          <w:rPr>
            <w:webHidden/>
          </w:rPr>
          <w:t>5</w:t>
        </w:r>
        <w:r w:rsidR="00927ABD">
          <w:rPr>
            <w:webHidden/>
          </w:rPr>
          <w:fldChar w:fldCharType="end"/>
        </w:r>
      </w:hyperlink>
    </w:p>
    <w:p w14:paraId="750C8096" w14:textId="19ED79C7" w:rsidR="00927ABD" w:rsidRDefault="00A91E5E">
      <w:pPr>
        <w:pStyle w:val="TOC1"/>
        <w:rPr>
          <w:rFonts w:asciiTheme="minorHAnsi" w:eastAsiaTheme="minorEastAsia" w:hAnsiTheme="minorHAnsi" w:cstheme="minorBidi"/>
          <w:b w:val="0"/>
          <w:sz w:val="24"/>
          <w:lang w:val="it-IT" w:eastAsia="it-IT"/>
        </w:rPr>
      </w:pPr>
      <w:hyperlink w:anchor="_Toc9274495" w:history="1">
        <w:r w:rsidR="00927ABD" w:rsidRPr="00A3341A">
          <w:rPr>
            <w:rStyle w:val="Hyperlink"/>
          </w:rPr>
          <w:t>Sport Australia</w:t>
        </w:r>
        <w:r w:rsidR="00927ABD">
          <w:rPr>
            <w:webHidden/>
          </w:rPr>
          <w:tab/>
        </w:r>
        <w:r w:rsidR="00927ABD">
          <w:rPr>
            <w:webHidden/>
          </w:rPr>
          <w:fldChar w:fldCharType="begin"/>
        </w:r>
        <w:r w:rsidR="00927ABD">
          <w:rPr>
            <w:webHidden/>
          </w:rPr>
          <w:instrText xml:space="preserve"> PAGEREF _Toc9274495 \h </w:instrText>
        </w:r>
        <w:r w:rsidR="00927ABD">
          <w:rPr>
            <w:webHidden/>
          </w:rPr>
        </w:r>
        <w:r w:rsidR="00927ABD">
          <w:rPr>
            <w:webHidden/>
          </w:rPr>
          <w:fldChar w:fldCharType="separate"/>
        </w:r>
        <w:r w:rsidR="00927ABD">
          <w:rPr>
            <w:webHidden/>
          </w:rPr>
          <w:t>7</w:t>
        </w:r>
        <w:r w:rsidR="00927ABD">
          <w:rPr>
            <w:webHidden/>
          </w:rPr>
          <w:fldChar w:fldCharType="end"/>
        </w:r>
      </w:hyperlink>
    </w:p>
    <w:p w14:paraId="7BADF093" w14:textId="3F5631FC" w:rsidR="00927ABD" w:rsidRDefault="00A91E5E">
      <w:pPr>
        <w:pStyle w:val="TOC1"/>
        <w:rPr>
          <w:rFonts w:asciiTheme="minorHAnsi" w:eastAsiaTheme="minorEastAsia" w:hAnsiTheme="minorHAnsi" w:cstheme="minorBidi"/>
          <w:b w:val="0"/>
          <w:sz w:val="24"/>
          <w:lang w:val="it-IT" w:eastAsia="it-IT"/>
        </w:rPr>
      </w:pPr>
      <w:hyperlink w:anchor="_Toc9274496" w:history="1">
        <w:r w:rsidR="00927ABD" w:rsidRPr="00A3341A">
          <w:rPr>
            <w:rStyle w:val="Hyperlink"/>
          </w:rPr>
          <w:t>The Coalition of Major Professional and Participation Sports (COMPPS)</w:t>
        </w:r>
        <w:r w:rsidR="00927ABD">
          <w:rPr>
            <w:webHidden/>
          </w:rPr>
          <w:tab/>
        </w:r>
        <w:r w:rsidR="00927ABD">
          <w:rPr>
            <w:webHidden/>
          </w:rPr>
          <w:fldChar w:fldCharType="begin"/>
        </w:r>
        <w:r w:rsidR="00927ABD">
          <w:rPr>
            <w:webHidden/>
          </w:rPr>
          <w:instrText xml:space="preserve"> PAGEREF _Toc9274496 \h </w:instrText>
        </w:r>
        <w:r w:rsidR="00927ABD">
          <w:rPr>
            <w:webHidden/>
          </w:rPr>
        </w:r>
        <w:r w:rsidR="00927ABD">
          <w:rPr>
            <w:webHidden/>
          </w:rPr>
          <w:fldChar w:fldCharType="separate"/>
        </w:r>
        <w:r w:rsidR="00927ABD">
          <w:rPr>
            <w:webHidden/>
          </w:rPr>
          <w:t>9</w:t>
        </w:r>
        <w:r w:rsidR="00927ABD">
          <w:rPr>
            <w:webHidden/>
          </w:rPr>
          <w:fldChar w:fldCharType="end"/>
        </w:r>
      </w:hyperlink>
    </w:p>
    <w:p w14:paraId="5AF341CB" w14:textId="4939CDF1" w:rsidR="00927ABD" w:rsidRDefault="00A91E5E">
      <w:pPr>
        <w:pStyle w:val="TOC1"/>
        <w:rPr>
          <w:rFonts w:asciiTheme="minorHAnsi" w:eastAsiaTheme="minorEastAsia" w:hAnsiTheme="minorHAnsi" w:cstheme="minorBidi"/>
          <w:b w:val="0"/>
          <w:sz w:val="24"/>
          <w:lang w:val="it-IT" w:eastAsia="it-IT"/>
        </w:rPr>
      </w:pPr>
      <w:hyperlink w:anchor="_Toc9274497" w:history="1">
        <w:r w:rsidR="00927ABD" w:rsidRPr="00A3341A">
          <w:rPr>
            <w:rStyle w:val="Hyperlink"/>
          </w:rPr>
          <w:t>1</w:t>
        </w:r>
        <w:r w:rsidR="00927ABD">
          <w:rPr>
            <w:rFonts w:asciiTheme="minorHAnsi" w:eastAsiaTheme="minorEastAsia" w:hAnsiTheme="minorHAnsi" w:cstheme="minorBidi"/>
            <w:b w:val="0"/>
            <w:sz w:val="24"/>
            <w:lang w:val="it-IT" w:eastAsia="it-IT"/>
          </w:rPr>
          <w:tab/>
        </w:r>
        <w:r w:rsidR="00927ABD" w:rsidRPr="00A3341A">
          <w:rPr>
            <w:rStyle w:val="Hyperlink"/>
          </w:rPr>
          <w:t>Introduction</w:t>
        </w:r>
        <w:r w:rsidR="00927ABD">
          <w:rPr>
            <w:webHidden/>
          </w:rPr>
          <w:tab/>
        </w:r>
        <w:r w:rsidR="00927ABD">
          <w:rPr>
            <w:webHidden/>
          </w:rPr>
          <w:fldChar w:fldCharType="begin"/>
        </w:r>
        <w:r w:rsidR="00927ABD">
          <w:rPr>
            <w:webHidden/>
          </w:rPr>
          <w:instrText xml:space="preserve"> PAGEREF _Toc9274497 \h </w:instrText>
        </w:r>
        <w:r w:rsidR="00927ABD">
          <w:rPr>
            <w:webHidden/>
          </w:rPr>
        </w:r>
        <w:r w:rsidR="00927ABD">
          <w:rPr>
            <w:webHidden/>
          </w:rPr>
          <w:fldChar w:fldCharType="separate"/>
        </w:r>
        <w:r w:rsidR="00927ABD">
          <w:rPr>
            <w:webHidden/>
          </w:rPr>
          <w:t>10</w:t>
        </w:r>
        <w:r w:rsidR="00927ABD">
          <w:rPr>
            <w:webHidden/>
          </w:rPr>
          <w:fldChar w:fldCharType="end"/>
        </w:r>
      </w:hyperlink>
    </w:p>
    <w:p w14:paraId="412FF578" w14:textId="38CCDF66" w:rsidR="00927ABD" w:rsidRDefault="00A91E5E">
      <w:pPr>
        <w:pStyle w:val="TOC2"/>
        <w:tabs>
          <w:tab w:val="left" w:pos="1440"/>
        </w:tabs>
        <w:rPr>
          <w:rFonts w:asciiTheme="minorHAnsi" w:eastAsiaTheme="minorEastAsia" w:hAnsiTheme="minorHAnsi" w:cstheme="minorBidi"/>
          <w:sz w:val="24"/>
          <w:lang w:val="it-IT" w:eastAsia="it-IT"/>
        </w:rPr>
      </w:pPr>
      <w:hyperlink w:anchor="_Toc9274498" w:history="1">
        <w:r w:rsidR="00927ABD" w:rsidRPr="00A3341A">
          <w:rPr>
            <w:rStyle w:val="Hyperlink"/>
          </w:rPr>
          <w:t>1.1</w:t>
        </w:r>
        <w:r w:rsidR="00927ABD">
          <w:rPr>
            <w:rFonts w:asciiTheme="minorHAnsi" w:eastAsiaTheme="minorEastAsia" w:hAnsiTheme="minorHAnsi" w:cstheme="minorBidi"/>
            <w:sz w:val="24"/>
            <w:lang w:val="it-IT" w:eastAsia="it-IT"/>
          </w:rPr>
          <w:tab/>
        </w:r>
        <w:r w:rsidR="00927ABD" w:rsidRPr="00A3341A">
          <w:rPr>
            <w:rStyle w:val="Hyperlink"/>
          </w:rPr>
          <w:t>A need for guidance</w:t>
        </w:r>
        <w:r w:rsidR="00927ABD">
          <w:rPr>
            <w:webHidden/>
          </w:rPr>
          <w:tab/>
        </w:r>
        <w:r w:rsidR="00927ABD">
          <w:rPr>
            <w:webHidden/>
          </w:rPr>
          <w:fldChar w:fldCharType="begin"/>
        </w:r>
        <w:r w:rsidR="00927ABD">
          <w:rPr>
            <w:webHidden/>
          </w:rPr>
          <w:instrText xml:space="preserve"> PAGEREF _Toc9274498 \h </w:instrText>
        </w:r>
        <w:r w:rsidR="00927ABD">
          <w:rPr>
            <w:webHidden/>
          </w:rPr>
        </w:r>
        <w:r w:rsidR="00927ABD">
          <w:rPr>
            <w:webHidden/>
          </w:rPr>
          <w:fldChar w:fldCharType="separate"/>
        </w:r>
        <w:r w:rsidR="00927ABD">
          <w:rPr>
            <w:webHidden/>
          </w:rPr>
          <w:t>10</w:t>
        </w:r>
        <w:r w:rsidR="00927ABD">
          <w:rPr>
            <w:webHidden/>
          </w:rPr>
          <w:fldChar w:fldCharType="end"/>
        </w:r>
      </w:hyperlink>
    </w:p>
    <w:p w14:paraId="67E8C592" w14:textId="59239327" w:rsidR="00927ABD" w:rsidRDefault="00A91E5E">
      <w:pPr>
        <w:pStyle w:val="TOC2"/>
        <w:tabs>
          <w:tab w:val="left" w:pos="1440"/>
        </w:tabs>
        <w:rPr>
          <w:rFonts w:asciiTheme="minorHAnsi" w:eastAsiaTheme="minorEastAsia" w:hAnsiTheme="minorHAnsi" w:cstheme="minorBidi"/>
          <w:sz w:val="24"/>
          <w:lang w:val="it-IT" w:eastAsia="it-IT"/>
        </w:rPr>
      </w:pPr>
      <w:hyperlink w:anchor="_Toc9274499" w:history="1">
        <w:r w:rsidR="00927ABD" w:rsidRPr="00A3341A">
          <w:rPr>
            <w:rStyle w:val="Hyperlink"/>
          </w:rPr>
          <w:t>1.2</w:t>
        </w:r>
        <w:r w:rsidR="00927ABD">
          <w:rPr>
            <w:rFonts w:asciiTheme="minorHAnsi" w:eastAsiaTheme="minorEastAsia" w:hAnsiTheme="minorHAnsi" w:cstheme="minorBidi"/>
            <w:sz w:val="24"/>
            <w:lang w:val="it-IT" w:eastAsia="it-IT"/>
          </w:rPr>
          <w:tab/>
        </w:r>
        <w:r w:rsidR="00927ABD" w:rsidRPr="00A3341A">
          <w:rPr>
            <w:rStyle w:val="Hyperlink"/>
          </w:rPr>
          <w:t>The development of the Guidelines</w:t>
        </w:r>
        <w:r w:rsidR="00927ABD">
          <w:rPr>
            <w:webHidden/>
          </w:rPr>
          <w:tab/>
        </w:r>
        <w:r w:rsidR="00927ABD">
          <w:rPr>
            <w:webHidden/>
          </w:rPr>
          <w:fldChar w:fldCharType="begin"/>
        </w:r>
        <w:r w:rsidR="00927ABD">
          <w:rPr>
            <w:webHidden/>
          </w:rPr>
          <w:instrText xml:space="preserve"> PAGEREF _Toc9274499 \h </w:instrText>
        </w:r>
        <w:r w:rsidR="00927ABD">
          <w:rPr>
            <w:webHidden/>
          </w:rPr>
        </w:r>
        <w:r w:rsidR="00927ABD">
          <w:rPr>
            <w:webHidden/>
          </w:rPr>
          <w:fldChar w:fldCharType="separate"/>
        </w:r>
        <w:r w:rsidR="00927ABD">
          <w:rPr>
            <w:webHidden/>
          </w:rPr>
          <w:t>11</w:t>
        </w:r>
        <w:r w:rsidR="00927ABD">
          <w:rPr>
            <w:webHidden/>
          </w:rPr>
          <w:fldChar w:fldCharType="end"/>
        </w:r>
      </w:hyperlink>
    </w:p>
    <w:p w14:paraId="67F06F18" w14:textId="0E15F9FD" w:rsidR="00927ABD" w:rsidRDefault="00A91E5E">
      <w:pPr>
        <w:pStyle w:val="TOC1"/>
        <w:rPr>
          <w:rFonts w:asciiTheme="minorHAnsi" w:eastAsiaTheme="minorEastAsia" w:hAnsiTheme="minorHAnsi" w:cstheme="minorBidi"/>
          <w:b w:val="0"/>
          <w:sz w:val="24"/>
          <w:lang w:val="it-IT" w:eastAsia="it-IT"/>
        </w:rPr>
      </w:pPr>
      <w:hyperlink w:anchor="_Toc9274500" w:history="1">
        <w:r w:rsidR="00927ABD" w:rsidRPr="00A3341A">
          <w:rPr>
            <w:rStyle w:val="Hyperlink"/>
          </w:rPr>
          <w:t>2</w:t>
        </w:r>
        <w:r w:rsidR="00927ABD">
          <w:rPr>
            <w:rFonts w:asciiTheme="minorHAnsi" w:eastAsiaTheme="minorEastAsia" w:hAnsiTheme="minorHAnsi" w:cstheme="minorBidi"/>
            <w:b w:val="0"/>
            <w:sz w:val="24"/>
            <w:lang w:val="it-IT" w:eastAsia="it-IT"/>
          </w:rPr>
          <w:tab/>
        </w:r>
        <w:r w:rsidR="00927ABD" w:rsidRPr="00A3341A">
          <w:rPr>
            <w:rStyle w:val="Hyperlink"/>
          </w:rPr>
          <w:t>About the Guidelines</w:t>
        </w:r>
        <w:r w:rsidR="00927ABD">
          <w:rPr>
            <w:webHidden/>
          </w:rPr>
          <w:tab/>
        </w:r>
        <w:r w:rsidR="00927ABD">
          <w:rPr>
            <w:webHidden/>
          </w:rPr>
          <w:fldChar w:fldCharType="begin"/>
        </w:r>
        <w:r w:rsidR="00927ABD">
          <w:rPr>
            <w:webHidden/>
          </w:rPr>
          <w:instrText xml:space="preserve"> PAGEREF _Toc9274500 \h </w:instrText>
        </w:r>
        <w:r w:rsidR="00927ABD">
          <w:rPr>
            <w:webHidden/>
          </w:rPr>
        </w:r>
        <w:r w:rsidR="00927ABD">
          <w:rPr>
            <w:webHidden/>
          </w:rPr>
          <w:fldChar w:fldCharType="separate"/>
        </w:r>
        <w:r w:rsidR="00927ABD">
          <w:rPr>
            <w:webHidden/>
          </w:rPr>
          <w:t>12</w:t>
        </w:r>
        <w:r w:rsidR="00927ABD">
          <w:rPr>
            <w:webHidden/>
          </w:rPr>
          <w:fldChar w:fldCharType="end"/>
        </w:r>
      </w:hyperlink>
    </w:p>
    <w:p w14:paraId="0DE2CBA1" w14:textId="04400F0A" w:rsidR="00927ABD" w:rsidRDefault="00A91E5E">
      <w:pPr>
        <w:pStyle w:val="TOC2"/>
        <w:tabs>
          <w:tab w:val="left" w:pos="1440"/>
        </w:tabs>
        <w:rPr>
          <w:rFonts w:asciiTheme="minorHAnsi" w:eastAsiaTheme="minorEastAsia" w:hAnsiTheme="minorHAnsi" w:cstheme="minorBidi"/>
          <w:sz w:val="24"/>
          <w:lang w:val="it-IT" w:eastAsia="it-IT"/>
        </w:rPr>
      </w:pPr>
      <w:hyperlink w:anchor="_Toc9274501" w:history="1">
        <w:r w:rsidR="00927ABD" w:rsidRPr="00A3341A">
          <w:rPr>
            <w:rStyle w:val="Hyperlink"/>
          </w:rPr>
          <w:t>2.1</w:t>
        </w:r>
        <w:r w:rsidR="00927ABD">
          <w:rPr>
            <w:rFonts w:asciiTheme="minorHAnsi" w:eastAsiaTheme="minorEastAsia" w:hAnsiTheme="minorHAnsi" w:cstheme="minorBidi"/>
            <w:sz w:val="24"/>
            <w:lang w:val="it-IT" w:eastAsia="it-IT"/>
          </w:rPr>
          <w:tab/>
        </w:r>
        <w:r w:rsidR="00927ABD" w:rsidRPr="00A3341A">
          <w:rPr>
            <w:rStyle w:val="Hyperlink"/>
          </w:rPr>
          <w:t>Who are the Guidelines for?</w:t>
        </w:r>
        <w:r w:rsidR="00927ABD">
          <w:rPr>
            <w:webHidden/>
          </w:rPr>
          <w:tab/>
        </w:r>
        <w:r w:rsidR="00927ABD">
          <w:rPr>
            <w:webHidden/>
          </w:rPr>
          <w:fldChar w:fldCharType="begin"/>
        </w:r>
        <w:r w:rsidR="00927ABD">
          <w:rPr>
            <w:webHidden/>
          </w:rPr>
          <w:instrText xml:space="preserve"> PAGEREF _Toc9274501 \h </w:instrText>
        </w:r>
        <w:r w:rsidR="00927ABD">
          <w:rPr>
            <w:webHidden/>
          </w:rPr>
        </w:r>
        <w:r w:rsidR="00927ABD">
          <w:rPr>
            <w:webHidden/>
          </w:rPr>
          <w:fldChar w:fldCharType="separate"/>
        </w:r>
        <w:r w:rsidR="00927ABD">
          <w:rPr>
            <w:webHidden/>
          </w:rPr>
          <w:t>12</w:t>
        </w:r>
        <w:r w:rsidR="00927ABD">
          <w:rPr>
            <w:webHidden/>
          </w:rPr>
          <w:fldChar w:fldCharType="end"/>
        </w:r>
      </w:hyperlink>
    </w:p>
    <w:p w14:paraId="50AAA625" w14:textId="05992769" w:rsidR="00927ABD" w:rsidRDefault="00A91E5E">
      <w:pPr>
        <w:pStyle w:val="TOC2"/>
        <w:tabs>
          <w:tab w:val="left" w:pos="1440"/>
        </w:tabs>
        <w:rPr>
          <w:rFonts w:asciiTheme="minorHAnsi" w:eastAsiaTheme="minorEastAsia" w:hAnsiTheme="minorHAnsi" w:cstheme="minorBidi"/>
          <w:sz w:val="24"/>
          <w:lang w:val="it-IT" w:eastAsia="it-IT"/>
        </w:rPr>
      </w:pPr>
      <w:hyperlink w:anchor="_Toc9274502" w:history="1">
        <w:r w:rsidR="00927ABD" w:rsidRPr="00A3341A">
          <w:rPr>
            <w:rStyle w:val="Hyperlink"/>
          </w:rPr>
          <w:t>2.2</w:t>
        </w:r>
        <w:r w:rsidR="00927ABD">
          <w:rPr>
            <w:rFonts w:asciiTheme="minorHAnsi" w:eastAsiaTheme="minorEastAsia" w:hAnsiTheme="minorHAnsi" w:cstheme="minorBidi"/>
            <w:sz w:val="24"/>
            <w:lang w:val="it-IT" w:eastAsia="it-IT"/>
          </w:rPr>
          <w:tab/>
        </w:r>
        <w:r w:rsidR="00927ABD" w:rsidRPr="00A3341A">
          <w:rPr>
            <w:rStyle w:val="Hyperlink"/>
          </w:rPr>
          <w:t>Why should I follow the Guidelines?</w:t>
        </w:r>
        <w:r w:rsidR="00927ABD">
          <w:rPr>
            <w:webHidden/>
          </w:rPr>
          <w:tab/>
        </w:r>
        <w:r w:rsidR="00927ABD">
          <w:rPr>
            <w:webHidden/>
          </w:rPr>
          <w:fldChar w:fldCharType="begin"/>
        </w:r>
        <w:r w:rsidR="00927ABD">
          <w:rPr>
            <w:webHidden/>
          </w:rPr>
          <w:instrText xml:space="preserve"> PAGEREF _Toc9274502 \h </w:instrText>
        </w:r>
        <w:r w:rsidR="00927ABD">
          <w:rPr>
            <w:webHidden/>
          </w:rPr>
        </w:r>
        <w:r w:rsidR="00927ABD">
          <w:rPr>
            <w:webHidden/>
          </w:rPr>
          <w:fldChar w:fldCharType="separate"/>
        </w:r>
        <w:r w:rsidR="00927ABD">
          <w:rPr>
            <w:webHidden/>
          </w:rPr>
          <w:t>13</w:t>
        </w:r>
        <w:r w:rsidR="00927ABD">
          <w:rPr>
            <w:webHidden/>
          </w:rPr>
          <w:fldChar w:fldCharType="end"/>
        </w:r>
      </w:hyperlink>
    </w:p>
    <w:p w14:paraId="3DB4BE4C" w14:textId="520C5B5E" w:rsidR="00927ABD" w:rsidRDefault="00A91E5E">
      <w:pPr>
        <w:pStyle w:val="TOC1"/>
        <w:rPr>
          <w:rFonts w:asciiTheme="minorHAnsi" w:eastAsiaTheme="minorEastAsia" w:hAnsiTheme="minorHAnsi" w:cstheme="minorBidi"/>
          <w:b w:val="0"/>
          <w:sz w:val="24"/>
          <w:lang w:val="it-IT" w:eastAsia="it-IT"/>
        </w:rPr>
      </w:pPr>
      <w:hyperlink w:anchor="_Toc9274503" w:history="1">
        <w:r w:rsidR="00927ABD" w:rsidRPr="00A3341A">
          <w:rPr>
            <w:rStyle w:val="Hyperlink"/>
          </w:rPr>
          <w:t>3</w:t>
        </w:r>
        <w:r w:rsidR="00927ABD">
          <w:rPr>
            <w:rFonts w:asciiTheme="minorHAnsi" w:eastAsiaTheme="minorEastAsia" w:hAnsiTheme="minorHAnsi" w:cstheme="minorBidi"/>
            <w:b w:val="0"/>
            <w:sz w:val="24"/>
            <w:lang w:val="it-IT" w:eastAsia="it-IT"/>
          </w:rPr>
          <w:tab/>
        </w:r>
        <w:r w:rsidR="00927ABD" w:rsidRPr="00A3341A">
          <w:rPr>
            <w:rStyle w:val="Hyperlink"/>
          </w:rPr>
          <w:t>Commonly used terms</w:t>
        </w:r>
        <w:r w:rsidR="00927ABD">
          <w:rPr>
            <w:webHidden/>
          </w:rPr>
          <w:tab/>
        </w:r>
        <w:r w:rsidR="00927ABD">
          <w:rPr>
            <w:webHidden/>
          </w:rPr>
          <w:fldChar w:fldCharType="begin"/>
        </w:r>
        <w:r w:rsidR="00927ABD">
          <w:rPr>
            <w:webHidden/>
          </w:rPr>
          <w:instrText xml:space="preserve"> PAGEREF _Toc9274503 \h </w:instrText>
        </w:r>
        <w:r w:rsidR="00927ABD">
          <w:rPr>
            <w:webHidden/>
          </w:rPr>
        </w:r>
        <w:r w:rsidR="00927ABD">
          <w:rPr>
            <w:webHidden/>
          </w:rPr>
          <w:fldChar w:fldCharType="separate"/>
        </w:r>
        <w:r w:rsidR="00927ABD">
          <w:rPr>
            <w:webHidden/>
          </w:rPr>
          <w:t>14</w:t>
        </w:r>
        <w:r w:rsidR="00927ABD">
          <w:rPr>
            <w:webHidden/>
          </w:rPr>
          <w:fldChar w:fldCharType="end"/>
        </w:r>
      </w:hyperlink>
    </w:p>
    <w:p w14:paraId="59F52FD1" w14:textId="553CACB0" w:rsidR="00927ABD" w:rsidRDefault="00A91E5E">
      <w:pPr>
        <w:pStyle w:val="TOC1"/>
        <w:rPr>
          <w:rFonts w:asciiTheme="minorHAnsi" w:eastAsiaTheme="minorEastAsia" w:hAnsiTheme="minorHAnsi" w:cstheme="minorBidi"/>
          <w:b w:val="0"/>
          <w:sz w:val="24"/>
          <w:lang w:val="it-IT" w:eastAsia="it-IT"/>
        </w:rPr>
      </w:pPr>
      <w:hyperlink w:anchor="_Toc9274504" w:history="1">
        <w:r w:rsidR="00927ABD" w:rsidRPr="00A3341A">
          <w:rPr>
            <w:rStyle w:val="Hyperlink"/>
          </w:rPr>
          <w:t>4</w:t>
        </w:r>
        <w:r w:rsidR="00927ABD">
          <w:rPr>
            <w:rFonts w:asciiTheme="minorHAnsi" w:eastAsiaTheme="minorEastAsia" w:hAnsiTheme="minorHAnsi" w:cstheme="minorBidi"/>
            <w:b w:val="0"/>
            <w:sz w:val="24"/>
            <w:lang w:val="it-IT" w:eastAsia="it-IT"/>
          </w:rPr>
          <w:tab/>
        </w:r>
        <w:r w:rsidR="00927ABD" w:rsidRPr="00A3341A">
          <w:rPr>
            <w:rStyle w:val="Hyperlink"/>
          </w:rPr>
          <w:t>What does the law say?</w:t>
        </w:r>
        <w:r w:rsidR="00927ABD">
          <w:rPr>
            <w:webHidden/>
          </w:rPr>
          <w:tab/>
        </w:r>
        <w:r w:rsidR="00927ABD">
          <w:rPr>
            <w:webHidden/>
          </w:rPr>
          <w:fldChar w:fldCharType="begin"/>
        </w:r>
        <w:r w:rsidR="00927ABD">
          <w:rPr>
            <w:webHidden/>
          </w:rPr>
          <w:instrText xml:space="preserve"> PAGEREF _Toc9274504 \h </w:instrText>
        </w:r>
        <w:r w:rsidR="00927ABD">
          <w:rPr>
            <w:webHidden/>
          </w:rPr>
        </w:r>
        <w:r w:rsidR="00927ABD">
          <w:rPr>
            <w:webHidden/>
          </w:rPr>
          <w:fldChar w:fldCharType="separate"/>
        </w:r>
        <w:r w:rsidR="00927ABD">
          <w:rPr>
            <w:webHidden/>
          </w:rPr>
          <w:t>18</w:t>
        </w:r>
        <w:r w:rsidR="00927ABD">
          <w:rPr>
            <w:webHidden/>
          </w:rPr>
          <w:fldChar w:fldCharType="end"/>
        </w:r>
      </w:hyperlink>
    </w:p>
    <w:p w14:paraId="2E384655" w14:textId="7E012DEC" w:rsidR="00927ABD" w:rsidRDefault="00A91E5E">
      <w:pPr>
        <w:pStyle w:val="TOC2"/>
        <w:tabs>
          <w:tab w:val="left" w:pos="1440"/>
        </w:tabs>
        <w:rPr>
          <w:rFonts w:asciiTheme="minorHAnsi" w:eastAsiaTheme="minorEastAsia" w:hAnsiTheme="minorHAnsi" w:cstheme="minorBidi"/>
          <w:sz w:val="24"/>
          <w:lang w:val="it-IT" w:eastAsia="it-IT"/>
        </w:rPr>
      </w:pPr>
      <w:hyperlink w:anchor="_Toc9274505" w:history="1">
        <w:r w:rsidR="00927ABD" w:rsidRPr="00A3341A">
          <w:rPr>
            <w:rStyle w:val="Hyperlink"/>
          </w:rPr>
          <w:t>4.1</w:t>
        </w:r>
        <w:r w:rsidR="00927ABD">
          <w:rPr>
            <w:rFonts w:asciiTheme="minorHAnsi" w:eastAsiaTheme="minorEastAsia" w:hAnsiTheme="minorHAnsi" w:cstheme="minorBidi"/>
            <w:sz w:val="24"/>
            <w:lang w:val="it-IT" w:eastAsia="it-IT"/>
          </w:rPr>
          <w:tab/>
        </w:r>
        <w:r w:rsidR="00927ABD" w:rsidRPr="00A3341A">
          <w:rPr>
            <w:rStyle w:val="Hyperlink"/>
          </w:rPr>
          <w:t>What is discrimination on the basis of sex or gender identity?</w:t>
        </w:r>
        <w:r w:rsidR="00927ABD">
          <w:rPr>
            <w:webHidden/>
          </w:rPr>
          <w:tab/>
        </w:r>
        <w:r w:rsidR="00927ABD">
          <w:rPr>
            <w:webHidden/>
          </w:rPr>
          <w:fldChar w:fldCharType="begin"/>
        </w:r>
        <w:r w:rsidR="00927ABD">
          <w:rPr>
            <w:webHidden/>
          </w:rPr>
          <w:instrText xml:space="preserve"> PAGEREF _Toc9274505 \h </w:instrText>
        </w:r>
        <w:r w:rsidR="00927ABD">
          <w:rPr>
            <w:webHidden/>
          </w:rPr>
        </w:r>
        <w:r w:rsidR="00927ABD">
          <w:rPr>
            <w:webHidden/>
          </w:rPr>
          <w:fldChar w:fldCharType="separate"/>
        </w:r>
        <w:r w:rsidR="00927ABD">
          <w:rPr>
            <w:webHidden/>
          </w:rPr>
          <w:t>19</w:t>
        </w:r>
        <w:r w:rsidR="00927ABD">
          <w:rPr>
            <w:webHidden/>
          </w:rPr>
          <w:fldChar w:fldCharType="end"/>
        </w:r>
      </w:hyperlink>
    </w:p>
    <w:p w14:paraId="3FEF09D0" w14:textId="2C30F36B" w:rsidR="00927ABD" w:rsidRDefault="00A91E5E">
      <w:pPr>
        <w:pStyle w:val="TOC2"/>
        <w:tabs>
          <w:tab w:val="left" w:pos="1440"/>
        </w:tabs>
        <w:rPr>
          <w:rFonts w:asciiTheme="minorHAnsi" w:eastAsiaTheme="minorEastAsia" w:hAnsiTheme="minorHAnsi" w:cstheme="minorBidi"/>
          <w:sz w:val="24"/>
          <w:lang w:val="it-IT" w:eastAsia="it-IT"/>
        </w:rPr>
      </w:pPr>
      <w:hyperlink w:anchor="_Toc9274506" w:history="1">
        <w:r w:rsidR="00927ABD" w:rsidRPr="00A3341A">
          <w:rPr>
            <w:rStyle w:val="Hyperlink"/>
          </w:rPr>
          <w:t>4.2</w:t>
        </w:r>
        <w:r w:rsidR="00927ABD">
          <w:rPr>
            <w:rFonts w:asciiTheme="minorHAnsi" w:eastAsiaTheme="minorEastAsia" w:hAnsiTheme="minorHAnsi" w:cstheme="minorBidi"/>
            <w:sz w:val="24"/>
            <w:lang w:val="it-IT" w:eastAsia="it-IT"/>
          </w:rPr>
          <w:tab/>
        </w:r>
        <w:r w:rsidR="00927ABD" w:rsidRPr="00A3341A">
          <w:rPr>
            <w:rStyle w:val="Hyperlink"/>
          </w:rPr>
          <w:t>When is it unlawful to discriminate?</w:t>
        </w:r>
        <w:r w:rsidR="00927ABD">
          <w:rPr>
            <w:webHidden/>
          </w:rPr>
          <w:tab/>
        </w:r>
        <w:r w:rsidR="00927ABD">
          <w:rPr>
            <w:webHidden/>
          </w:rPr>
          <w:fldChar w:fldCharType="begin"/>
        </w:r>
        <w:r w:rsidR="00927ABD">
          <w:rPr>
            <w:webHidden/>
          </w:rPr>
          <w:instrText xml:space="preserve"> PAGEREF _Toc9274506 \h </w:instrText>
        </w:r>
        <w:r w:rsidR="00927ABD">
          <w:rPr>
            <w:webHidden/>
          </w:rPr>
        </w:r>
        <w:r w:rsidR="00927ABD">
          <w:rPr>
            <w:webHidden/>
          </w:rPr>
          <w:fldChar w:fldCharType="separate"/>
        </w:r>
        <w:r w:rsidR="00927ABD">
          <w:rPr>
            <w:webHidden/>
          </w:rPr>
          <w:t>20</w:t>
        </w:r>
        <w:r w:rsidR="00927ABD">
          <w:rPr>
            <w:webHidden/>
          </w:rPr>
          <w:fldChar w:fldCharType="end"/>
        </w:r>
      </w:hyperlink>
    </w:p>
    <w:p w14:paraId="50584FB9" w14:textId="2078E684" w:rsidR="00927ABD" w:rsidRDefault="00A91E5E">
      <w:pPr>
        <w:pStyle w:val="TOC2"/>
        <w:tabs>
          <w:tab w:val="left" w:pos="1440"/>
        </w:tabs>
        <w:rPr>
          <w:rFonts w:asciiTheme="minorHAnsi" w:eastAsiaTheme="minorEastAsia" w:hAnsiTheme="minorHAnsi" w:cstheme="minorBidi"/>
          <w:sz w:val="24"/>
          <w:lang w:val="it-IT" w:eastAsia="it-IT"/>
        </w:rPr>
      </w:pPr>
      <w:hyperlink w:anchor="_Toc9274507" w:history="1">
        <w:r w:rsidR="00927ABD" w:rsidRPr="00A3341A">
          <w:rPr>
            <w:rStyle w:val="Hyperlink"/>
          </w:rPr>
          <w:t>4.3</w:t>
        </w:r>
        <w:r w:rsidR="00927ABD">
          <w:rPr>
            <w:rFonts w:asciiTheme="minorHAnsi" w:eastAsiaTheme="minorEastAsia" w:hAnsiTheme="minorHAnsi" w:cstheme="minorBidi"/>
            <w:sz w:val="24"/>
            <w:lang w:val="it-IT" w:eastAsia="it-IT"/>
          </w:rPr>
          <w:tab/>
        </w:r>
        <w:r w:rsidR="00927ABD" w:rsidRPr="00A3341A">
          <w:rPr>
            <w:rStyle w:val="Hyperlink"/>
          </w:rPr>
          <w:t>When is discrimination allowed?</w:t>
        </w:r>
        <w:r w:rsidR="00927ABD">
          <w:rPr>
            <w:webHidden/>
          </w:rPr>
          <w:tab/>
        </w:r>
        <w:r w:rsidR="00927ABD">
          <w:rPr>
            <w:webHidden/>
          </w:rPr>
          <w:fldChar w:fldCharType="begin"/>
        </w:r>
        <w:r w:rsidR="00927ABD">
          <w:rPr>
            <w:webHidden/>
          </w:rPr>
          <w:instrText xml:space="preserve"> PAGEREF _Toc9274507 \h </w:instrText>
        </w:r>
        <w:r w:rsidR="00927ABD">
          <w:rPr>
            <w:webHidden/>
          </w:rPr>
        </w:r>
        <w:r w:rsidR="00927ABD">
          <w:rPr>
            <w:webHidden/>
          </w:rPr>
          <w:fldChar w:fldCharType="separate"/>
        </w:r>
        <w:r w:rsidR="00927ABD">
          <w:rPr>
            <w:webHidden/>
          </w:rPr>
          <w:t>25</w:t>
        </w:r>
        <w:r w:rsidR="00927ABD">
          <w:rPr>
            <w:webHidden/>
          </w:rPr>
          <w:fldChar w:fldCharType="end"/>
        </w:r>
      </w:hyperlink>
    </w:p>
    <w:p w14:paraId="66F739E8" w14:textId="3A314015" w:rsidR="00927ABD" w:rsidRDefault="00A91E5E">
      <w:pPr>
        <w:pStyle w:val="TOC2"/>
        <w:tabs>
          <w:tab w:val="left" w:pos="1440"/>
        </w:tabs>
        <w:rPr>
          <w:rFonts w:asciiTheme="minorHAnsi" w:eastAsiaTheme="minorEastAsia" w:hAnsiTheme="minorHAnsi" w:cstheme="minorBidi"/>
          <w:sz w:val="24"/>
          <w:lang w:val="it-IT" w:eastAsia="it-IT"/>
        </w:rPr>
      </w:pPr>
      <w:hyperlink w:anchor="_Toc9274508" w:history="1">
        <w:r w:rsidR="00927ABD" w:rsidRPr="00A3341A">
          <w:rPr>
            <w:rStyle w:val="Hyperlink"/>
          </w:rPr>
          <w:t>4.4</w:t>
        </w:r>
        <w:r w:rsidR="00927ABD">
          <w:rPr>
            <w:rFonts w:asciiTheme="minorHAnsi" w:eastAsiaTheme="minorEastAsia" w:hAnsiTheme="minorHAnsi" w:cstheme="minorBidi"/>
            <w:sz w:val="24"/>
            <w:lang w:val="it-IT" w:eastAsia="it-IT"/>
          </w:rPr>
          <w:tab/>
        </w:r>
        <w:r w:rsidR="00927ABD" w:rsidRPr="00A3341A">
          <w:rPr>
            <w:rStyle w:val="Hyperlink"/>
          </w:rPr>
          <w:t xml:space="preserve">Discrimination and sport under the </w:t>
        </w:r>
        <w:r w:rsidR="00927ABD" w:rsidRPr="00A3341A">
          <w:rPr>
            <w:rStyle w:val="Hyperlink"/>
            <w:i/>
          </w:rPr>
          <w:t xml:space="preserve">Sex Discrimination Act 1984 </w:t>
        </w:r>
        <w:r w:rsidR="00927ABD" w:rsidRPr="00A3341A">
          <w:rPr>
            <w:rStyle w:val="Hyperlink"/>
          </w:rPr>
          <w:t>(Cth)</w:t>
        </w:r>
        <w:r w:rsidR="00927ABD">
          <w:rPr>
            <w:webHidden/>
          </w:rPr>
          <w:tab/>
        </w:r>
        <w:r w:rsidR="00927ABD">
          <w:rPr>
            <w:webHidden/>
          </w:rPr>
          <w:fldChar w:fldCharType="begin"/>
        </w:r>
        <w:r w:rsidR="00927ABD">
          <w:rPr>
            <w:webHidden/>
          </w:rPr>
          <w:instrText xml:space="preserve"> PAGEREF _Toc9274508 \h </w:instrText>
        </w:r>
        <w:r w:rsidR="00927ABD">
          <w:rPr>
            <w:webHidden/>
          </w:rPr>
        </w:r>
        <w:r w:rsidR="00927ABD">
          <w:rPr>
            <w:webHidden/>
          </w:rPr>
          <w:fldChar w:fldCharType="separate"/>
        </w:r>
        <w:r w:rsidR="00927ABD">
          <w:rPr>
            <w:webHidden/>
          </w:rPr>
          <w:t>34</w:t>
        </w:r>
        <w:r w:rsidR="00927ABD">
          <w:rPr>
            <w:webHidden/>
          </w:rPr>
          <w:fldChar w:fldCharType="end"/>
        </w:r>
      </w:hyperlink>
    </w:p>
    <w:p w14:paraId="357560FC" w14:textId="504B533A" w:rsidR="00927ABD" w:rsidRDefault="00A91E5E">
      <w:pPr>
        <w:pStyle w:val="TOC2"/>
        <w:tabs>
          <w:tab w:val="left" w:pos="1440"/>
        </w:tabs>
        <w:rPr>
          <w:rFonts w:asciiTheme="minorHAnsi" w:eastAsiaTheme="minorEastAsia" w:hAnsiTheme="minorHAnsi" w:cstheme="minorBidi"/>
          <w:sz w:val="24"/>
          <w:lang w:val="it-IT" w:eastAsia="it-IT"/>
        </w:rPr>
      </w:pPr>
      <w:hyperlink w:anchor="_Toc9274509" w:history="1">
        <w:r w:rsidR="00927ABD" w:rsidRPr="00A3341A">
          <w:rPr>
            <w:rStyle w:val="Hyperlink"/>
          </w:rPr>
          <w:t>4.5</w:t>
        </w:r>
        <w:r w:rsidR="00927ABD">
          <w:rPr>
            <w:rFonts w:asciiTheme="minorHAnsi" w:eastAsiaTheme="minorEastAsia" w:hAnsiTheme="minorHAnsi" w:cstheme="minorBidi"/>
            <w:sz w:val="24"/>
            <w:lang w:val="it-IT" w:eastAsia="it-IT"/>
          </w:rPr>
          <w:tab/>
        </w:r>
        <w:r w:rsidR="00927ABD" w:rsidRPr="00A3341A">
          <w:rPr>
            <w:rStyle w:val="Hyperlink"/>
          </w:rPr>
          <w:t>What is sexual harassment?</w:t>
        </w:r>
        <w:r w:rsidR="00927ABD">
          <w:rPr>
            <w:webHidden/>
          </w:rPr>
          <w:tab/>
        </w:r>
        <w:r w:rsidR="00927ABD">
          <w:rPr>
            <w:webHidden/>
          </w:rPr>
          <w:fldChar w:fldCharType="begin"/>
        </w:r>
        <w:r w:rsidR="00927ABD">
          <w:rPr>
            <w:webHidden/>
          </w:rPr>
          <w:instrText xml:space="preserve"> PAGEREF _Toc9274509 \h </w:instrText>
        </w:r>
        <w:r w:rsidR="00927ABD">
          <w:rPr>
            <w:webHidden/>
          </w:rPr>
        </w:r>
        <w:r w:rsidR="00927ABD">
          <w:rPr>
            <w:webHidden/>
          </w:rPr>
          <w:fldChar w:fldCharType="separate"/>
        </w:r>
        <w:r w:rsidR="00927ABD">
          <w:rPr>
            <w:webHidden/>
          </w:rPr>
          <w:t>35</w:t>
        </w:r>
        <w:r w:rsidR="00927ABD">
          <w:rPr>
            <w:webHidden/>
          </w:rPr>
          <w:fldChar w:fldCharType="end"/>
        </w:r>
      </w:hyperlink>
    </w:p>
    <w:p w14:paraId="73166601" w14:textId="53A7A350" w:rsidR="00927ABD" w:rsidRDefault="00A91E5E">
      <w:pPr>
        <w:pStyle w:val="TOC2"/>
        <w:tabs>
          <w:tab w:val="left" w:pos="1440"/>
        </w:tabs>
        <w:rPr>
          <w:rFonts w:asciiTheme="minorHAnsi" w:eastAsiaTheme="minorEastAsia" w:hAnsiTheme="minorHAnsi" w:cstheme="minorBidi"/>
          <w:sz w:val="24"/>
          <w:lang w:val="it-IT" w:eastAsia="it-IT"/>
        </w:rPr>
      </w:pPr>
      <w:hyperlink w:anchor="_Toc9274510" w:history="1">
        <w:r w:rsidR="00927ABD" w:rsidRPr="00A3341A">
          <w:rPr>
            <w:rStyle w:val="Hyperlink"/>
          </w:rPr>
          <w:t>4.6</w:t>
        </w:r>
        <w:r w:rsidR="00927ABD">
          <w:rPr>
            <w:rFonts w:asciiTheme="minorHAnsi" w:eastAsiaTheme="minorEastAsia" w:hAnsiTheme="minorHAnsi" w:cstheme="minorBidi"/>
            <w:sz w:val="24"/>
            <w:lang w:val="it-IT" w:eastAsia="it-IT"/>
          </w:rPr>
          <w:tab/>
        </w:r>
        <w:r w:rsidR="00927ABD" w:rsidRPr="00A3341A">
          <w:rPr>
            <w:rStyle w:val="Hyperlink"/>
          </w:rPr>
          <w:t>What is victimisation?</w:t>
        </w:r>
        <w:r w:rsidR="00927ABD">
          <w:rPr>
            <w:webHidden/>
          </w:rPr>
          <w:tab/>
        </w:r>
        <w:r w:rsidR="00927ABD">
          <w:rPr>
            <w:webHidden/>
          </w:rPr>
          <w:fldChar w:fldCharType="begin"/>
        </w:r>
        <w:r w:rsidR="00927ABD">
          <w:rPr>
            <w:webHidden/>
          </w:rPr>
          <w:instrText xml:space="preserve"> PAGEREF _Toc9274510 \h </w:instrText>
        </w:r>
        <w:r w:rsidR="00927ABD">
          <w:rPr>
            <w:webHidden/>
          </w:rPr>
        </w:r>
        <w:r w:rsidR="00927ABD">
          <w:rPr>
            <w:webHidden/>
          </w:rPr>
          <w:fldChar w:fldCharType="separate"/>
        </w:r>
        <w:r w:rsidR="00927ABD">
          <w:rPr>
            <w:webHidden/>
          </w:rPr>
          <w:t>36</w:t>
        </w:r>
        <w:r w:rsidR="00927ABD">
          <w:rPr>
            <w:webHidden/>
          </w:rPr>
          <w:fldChar w:fldCharType="end"/>
        </w:r>
      </w:hyperlink>
    </w:p>
    <w:p w14:paraId="3D5438FD" w14:textId="41C01BA7" w:rsidR="00927ABD" w:rsidRDefault="00A91E5E">
      <w:pPr>
        <w:pStyle w:val="TOC2"/>
        <w:tabs>
          <w:tab w:val="left" w:pos="1440"/>
        </w:tabs>
        <w:rPr>
          <w:rFonts w:asciiTheme="minorHAnsi" w:eastAsiaTheme="minorEastAsia" w:hAnsiTheme="minorHAnsi" w:cstheme="minorBidi"/>
          <w:sz w:val="24"/>
          <w:lang w:val="it-IT" w:eastAsia="it-IT"/>
        </w:rPr>
      </w:pPr>
      <w:hyperlink w:anchor="_Toc9274511" w:history="1">
        <w:r w:rsidR="00927ABD" w:rsidRPr="00A3341A">
          <w:rPr>
            <w:rStyle w:val="Hyperlink"/>
          </w:rPr>
          <w:t>4.7</w:t>
        </w:r>
        <w:r w:rsidR="00927ABD">
          <w:rPr>
            <w:rFonts w:asciiTheme="minorHAnsi" w:eastAsiaTheme="minorEastAsia" w:hAnsiTheme="minorHAnsi" w:cstheme="minorBidi"/>
            <w:sz w:val="24"/>
            <w:lang w:val="it-IT" w:eastAsia="it-IT"/>
          </w:rPr>
          <w:tab/>
        </w:r>
        <w:r w:rsidR="00927ABD" w:rsidRPr="00A3341A">
          <w:rPr>
            <w:rStyle w:val="Hyperlink"/>
          </w:rPr>
          <w:t>Who is legally responsible under the Act?</w:t>
        </w:r>
        <w:r w:rsidR="00927ABD">
          <w:rPr>
            <w:webHidden/>
          </w:rPr>
          <w:tab/>
        </w:r>
        <w:r w:rsidR="00927ABD">
          <w:rPr>
            <w:webHidden/>
          </w:rPr>
          <w:fldChar w:fldCharType="begin"/>
        </w:r>
        <w:r w:rsidR="00927ABD">
          <w:rPr>
            <w:webHidden/>
          </w:rPr>
          <w:instrText xml:space="preserve"> PAGEREF _Toc9274511 \h </w:instrText>
        </w:r>
        <w:r w:rsidR="00927ABD">
          <w:rPr>
            <w:webHidden/>
          </w:rPr>
        </w:r>
        <w:r w:rsidR="00927ABD">
          <w:rPr>
            <w:webHidden/>
          </w:rPr>
          <w:fldChar w:fldCharType="separate"/>
        </w:r>
        <w:r w:rsidR="00927ABD">
          <w:rPr>
            <w:webHidden/>
          </w:rPr>
          <w:t>37</w:t>
        </w:r>
        <w:r w:rsidR="00927ABD">
          <w:rPr>
            <w:webHidden/>
          </w:rPr>
          <w:fldChar w:fldCharType="end"/>
        </w:r>
      </w:hyperlink>
    </w:p>
    <w:p w14:paraId="631B08DE" w14:textId="23EDA32D" w:rsidR="00927ABD" w:rsidRDefault="00A91E5E">
      <w:pPr>
        <w:pStyle w:val="TOC2"/>
        <w:tabs>
          <w:tab w:val="left" w:pos="1440"/>
        </w:tabs>
        <w:rPr>
          <w:rFonts w:asciiTheme="minorHAnsi" w:eastAsiaTheme="minorEastAsia" w:hAnsiTheme="minorHAnsi" w:cstheme="minorBidi"/>
          <w:sz w:val="24"/>
          <w:lang w:val="it-IT" w:eastAsia="it-IT"/>
        </w:rPr>
      </w:pPr>
      <w:hyperlink w:anchor="_Toc9274512" w:history="1">
        <w:r w:rsidR="00927ABD" w:rsidRPr="00A3341A">
          <w:rPr>
            <w:rStyle w:val="Hyperlink"/>
          </w:rPr>
          <w:t>4.8</w:t>
        </w:r>
        <w:r w:rsidR="00927ABD">
          <w:rPr>
            <w:rFonts w:asciiTheme="minorHAnsi" w:eastAsiaTheme="minorEastAsia" w:hAnsiTheme="minorHAnsi" w:cstheme="minorBidi"/>
            <w:sz w:val="24"/>
            <w:lang w:val="it-IT" w:eastAsia="it-IT"/>
          </w:rPr>
          <w:tab/>
        </w:r>
        <w:r w:rsidR="00927ABD" w:rsidRPr="00A3341A">
          <w:rPr>
            <w:rStyle w:val="Hyperlink"/>
          </w:rPr>
          <w:t>What about state and territory laws?</w:t>
        </w:r>
        <w:r w:rsidR="00927ABD">
          <w:rPr>
            <w:webHidden/>
          </w:rPr>
          <w:tab/>
        </w:r>
        <w:r w:rsidR="00927ABD">
          <w:rPr>
            <w:webHidden/>
          </w:rPr>
          <w:fldChar w:fldCharType="begin"/>
        </w:r>
        <w:r w:rsidR="00927ABD">
          <w:rPr>
            <w:webHidden/>
          </w:rPr>
          <w:instrText xml:space="preserve"> PAGEREF _Toc9274512 \h </w:instrText>
        </w:r>
        <w:r w:rsidR="00927ABD">
          <w:rPr>
            <w:webHidden/>
          </w:rPr>
        </w:r>
        <w:r w:rsidR="00927ABD">
          <w:rPr>
            <w:webHidden/>
          </w:rPr>
          <w:fldChar w:fldCharType="separate"/>
        </w:r>
        <w:r w:rsidR="00927ABD">
          <w:rPr>
            <w:webHidden/>
          </w:rPr>
          <w:t>38</w:t>
        </w:r>
        <w:r w:rsidR="00927ABD">
          <w:rPr>
            <w:webHidden/>
          </w:rPr>
          <w:fldChar w:fldCharType="end"/>
        </w:r>
      </w:hyperlink>
    </w:p>
    <w:p w14:paraId="1F300704" w14:textId="3A7042C5" w:rsidR="00927ABD" w:rsidRDefault="00A91E5E">
      <w:pPr>
        <w:pStyle w:val="TOC2"/>
        <w:tabs>
          <w:tab w:val="left" w:pos="1440"/>
        </w:tabs>
        <w:rPr>
          <w:rFonts w:asciiTheme="minorHAnsi" w:eastAsiaTheme="minorEastAsia" w:hAnsiTheme="minorHAnsi" w:cstheme="minorBidi"/>
          <w:sz w:val="24"/>
          <w:lang w:val="it-IT" w:eastAsia="it-IT"/>
        </w:rPr>
      </w:pPr>
      <w:hyperlink w:anchor="_Toc9274513" w:history="1">
        <w:r w:rsidR="00927ABD" w:rsidRPr="00A3341A">
          <w:rPr>
            <w:rStyle w:val="Hyperlink"/>
          </w:rPr>
          <w:t>4.9</w:t>
        </w:r>
        <w:r w:rsidR="00927ABD">
          <w:rPr>
            <w:rFonts w:asciiTheme="minorHAnsi" w:eastAsiaTheme="minorEastAsia" w:hAnsiTheme="minorHAnsi" w:cstheme="minorBidi"/>
            <w:sz w:val="24"/>
            <w:lang w:val="it-IT" w:eastAsia="it-IT"/>
          </w:rPr>
          <w:tab/>
        </w:r>
        <w:r w:rsidR="00927ABD" w:rsidRPr="00A3341A">
          <w:rPr>
            <w:rStyle w:val="Hyperlink"/>
          </w:rPr>
          <w:t>Are there any other laws or regulations that are relevant?</w:t>
        </w:r>
        <w:r w:rsidR="00927ABD">
          <w:rPr>
            <w:webHidden/>
          </w:rPr>
          <w:tab/>
        </w:r>
        <w:r w:rsidR="00927ABD">
          <w:rPr>
            <w:webHidden/>
          </w:rPr>
          <w:fldChar w:fldCharType="begin"/>
        </w:r>
        <w:r w:rsidR="00927ABD">
          <w:rPr>
            <w:webHidden/>
          </w:rPr>
          <w:instrText xml:space="preserve"> PAGEREF _Toc9274513 \h </w:instrText>
        </w:r>
        <w:r w:rsidR="00927ABD">
          <w:rPr>
            <w:webHidden/>
          </w:rPr>
        </w:r>
        <w:r w:rsidR="00927ABD">
          <w:rPr>
            <w:webHidden/>
          </w:rPr>
          <w:fldChar w:fldCharType="separate"/>
        </w:r>
        <w:r w:rsidR="00927ABD">
          <w:rPr>
            <w:webHidden/>
          </w:rPr>
          <w:t>39</w:t>
        </w:r>
        <w:r w:rsidR="00927ABD">
          <w:rPr>
            <w:webHidden/>
          </w:rPr>
          <w:fldChar w:fldCharType="end"/>
        </w:r>
      </w:hyperlink>
    </w:p>
    <w:p w14:paraId="1089DA2E" w14:textId="56AFD68B" w:rsidR="00927ABD" w:rsidRDefault="00A91E5E">
      <w:pPr>
        <w:pStyle w:val="TOC1"/>
        <w:rPr>
          <w:rFonts w:asciiTheme="minorHAnsi" w:eastAsiaTheme="minorEastAsia" w:hAnsiTheme="minorHAnsi" w:cstheme="minorBidi"/>
          <w:b w:val="0"/>
          <w:sz w:val="24"/>
          <w:lang w:val="it-IT" w:eastAsia="it-IT"/>
        </w:rPr>
      </w:pPr>
      <w:hyperlink w:anchor="_Toc9274514" w:history="1">
        <w:r w:rsidR="00927ABD" w:rsidRPr="00A3341A">
          <w:rPr>
            <w:rStyle w:val="Hyperlink"/>
          </w:rPr>
          <w:t>5</w:t>
        </w:r>
        <w:r w:rsidR="00927ABD">
          <w:rPr>
            <w:rFonts w:asciiTheme="minorHAnsi" w:eastAsiaTheme="minorEastAsia" w:hAnsiTheme="minorHAnsi" w:cstheme="minorBidi"/>
            <w:b w:val="0"/>
            <w:sz w:val="24"/>
            <w:lang w:val="it-IT" w:eastAsia="it-IT"/>
          </w:rPr>
          <w:tab/>
        </w:r>
        <w:r w:rsidR="00927ABD" w:rsidRPr="00A3341A">
          <w:rPr>
            <w:rStyle w:val="Hyperlink"/>
          </w:rPr>
          <w:t>How can my sporting organisation be inclusive?</w:t>
        </w:r>
        <w:r w:rsidR="00927ABD">
          <w:rPr>
            <w:webHidden/>
          </w:rPr>
          <w:tab/>
        </w:r>
        <w:r w:rsidR="00927ABD">
          <w:rPr>
            <w:webHidden/>
          </w:rPr>
          <w:fldChar w:fldCharType="begin"/>
        </w:r>
        <w:r w:rsidR="00927ABD">
          <w:rPr>
            <w:webHidden/>
          </w:rPr>
          <w:instrText xml:space="preserve"> PAGEREF _Toc9274514 \h </w:instrText>
        </w:r>
        <w:r w:rsidR="00927ABD">
          <w:rPr>
            <w:webHidden/>
          </w:rPr>
        </w:r>
        <w:r w:rsidR="00927ABD">
          <w:rPr>
            <w:webHidden/>
          </w:rPr>
          <w:fldChar w:fldCharType="separate"/>
        </w:r>
        <w:r w:rsidR="00927ABD">
          <w:rPr>
            <w:webHidden/>
          </w:rPr>
          <w:t>41</w:t>
        </w:r>
        <w:r w:rsidR="00927ABD">
          <w:rPr>
            <w:webHidden/>
          </w:rPr>
          <w:fldChar w:fldCharType="end"/>
        </w:r>
      </w:hyperlink>
    </w:p>
    <w:p w14:paraId="1383D342" w14:textId="4BA5BEFD" w:rsidR="00927ABD" w:rsidRDefault="00A91E5E">
      <w:pPr>
        <w:pStyle w:val="TOC2"/>
        <w:tabs>
          <w:tab w:val="left" w:pos="1440"/>
        </w:tabs>
        <w:rPr>
          <w:rFonts w:asciiTheme="minorHAnsi" w:eastAsiaTheme="minorEastAsia" w:hAnsiTheme="minorHAnsi" w:cstheme="minorBidi"/>
          <w:sz w:val="24"/>
          <w:lang w:val="it-IT" w:eastAsia="it-IT"/>
        </w:rPr>
      </w:pPr>
      <w:hyperlink w:anchor="_Toc9274515" w:history="1">
        <w:r w:rsidR="00927ABD" w:rsidRPr="00A3341A">
          <w:rPr>
            <w:rStyle w:val="Hyperlink"/>
          </w:rPr>
          <w:t>5.1</w:t>
        </w:r>
        <w:r w:rsidR="00927ABD">
          <w:rPr>
            <w:rFonts w:asciiTheme="minorHAnsi" w:eastAsiaTheme="minorEastAsia" w:hAnsiTheme="minorHAnsi" w:cstheme="minorBidi"/>
            <w:sz w:val="24"/>
            <w:lang w:val="it-IT" w:eastAsia="it-IT"/>
          </w:rPr>
          <w:tab/>
        </w:r>
        <w:r w:rsidR="00927ABD" w:rsidRPr="00A3341A">
          <w:rPr>
            <w:rStyle w:val="Hyperlink"/>
          </w:rPr>
          <w:t>Leadership</w:t>
        </w:r>
        <w:r w:rsidR="00927ABD">
          <w:rPr>
            <w:webHidden/>
          </w:rPr>
          <w:tab/>
        </w:r>
        <w:r w:rsidR="00927ABD">
          <w:rPr>
            <w:webHidden/>
          </w:rPr>
          <w:fldChar w:fldCharType="begin"/>
        </w:r>
        <w:r w:rsidR="00927ABD">
          <w:rPr>
            <w:webHidden/>
          </w:rPr>
          <w:instrText xml:space="preserve"> PAGEREF _Toc9274515 \h </w:instrText>
        </w:r>
        <w:r w:rsidR="00927ABD">
          <w:rPr>
            <w:webHidden/>
          </w:rPr>
        </w:r>
        <w:r w:rsidR="00927ABD">
          <w:rPr>
            <w:webHidden/>
          </w:rPr>
          <w:fldChar w:fldCharType="separate"/>
        </w:r>
        <w:r w:rsidR="00927ABD">
          <w:rPr>
            <w:webHidden/>
          </w:rPr>
          <w:t>42</w:t>
        </w:r>
        <w:r w:rsidR="00927ABD">
          <w:rPr>
            <w:webHidden/>
          </w:rPr>
          <w:fldChar w:fldCharType="end"/>
        </w:r>
      </w:hyperlink>
    </w:p>
    <w:p w14:paraId="434C3576" w14:textId="0E9624C9" w:rsidR="00927ABD" w:rsidRDefault="00A91E5E">
      <w:pPr>
        <w:pStyle w:val="TOC2"/>
        <w:tabs>
          <w:tab w:val="left" w:pos="1440"/>
        </w:tabs>
        <w:rPr>
          <w:rFonts w:asciiTheme="minorHAnsi" w:eastAsiaTheme="minorEastAsia" w:hAnsiTheme="minorHAnsi" w:cstheme="minorBidi"/>
          <w:sz w:val="24"/>
          <w:lang w:val="it-IT" w:eastAsia="it-IT"/>
        </w:rPr>
      </w:pPr>
      <w:hyperlink w:anchor="_Toc9274516" w:history="1">
        <w:r w:rsidR="00927ABD" w:rsidRPr="00A3341A">
          <w:rPr>
            <w:rStyle w:val="Hyperlink"/>
          </w:rPr>
          <w:t>5.2</w:t>
        </w:r>
        <w:r w:rsidR="00927ABD">
          <w:rPr>
            <w:rFonts w:asciiTheme="minorHAnsi" w:eastAsiaTheme="minorEastAsia" w:hAnsiTheme="minorHAnsi" w:cstheme="minorBidi"/>
            <w:sz w:val="24"/>
            <w:lang w:val="it-IT" w:eastAsia="it-IT"/>
          </w:rPr>
          <w:tab/>
        </w:r>
        <w:r w:rsidR="00927ABD" w:rsidRPr="00A3341A">
          <w:rPr>
            <w:rStyle w:val="Hyperlink"/>
          </w:rPr>
          <w:t>Inclusion policies</w:t>
        </w:r>
        <w:r w:rsidR="00927ABD">
          <w:rPr>
            <w:webHidden/>
          </w:rPr>
          <w:tab/>
        </w:r>
        <w:r w:rsidR="00927ABD">
          <w:rPr>
            <w:webHidden/>
          </w:rPr>
          <w:fldChar w:fldCharType="begin"/>
        </w:r>
        <w:r w:rsidR="00927ABD">
          <w:rPr>
            <w:webHidden/>
          </w:rPr>
          <w:instrText xml:space="preserve"> PAGEREF _Toc9274516 \h </w:instrText>
        </w:r>
        <w:r w:rsidR="00927ABD">
          <w:rPr>
            <w:webHidden/>
          </w:rPr>
        </w:r>
        <w:r w:rsidR="00927ABD">
          <w:rPr>
            <w:webHidden/>
          </w:rPr>
          <w:fldChar w:fldCharType="separate"/>
        </w:r>
        <w:r w:rsidR="00927ABD">
          <w:rPr>
            <w:webHidden/>
          </w:rPr>
          <w:t>43</w:t>
        </w:r>
        <w:r w:rsidR="00927ABD">
          <w:rPr>
            <w:webHidden/>
          </w:rPr>
          <w:fldChar w:fldCharType="end"/>
        </w:r>
      </w:hyperlink>
    </w:p>
    <w:p w14:paraId="5DABC955" w14:textId="5B527182" w:rsidR="00927ABD" w:rsidRDefault="00A91E5E">
      <w:pPr>
        <w:pStyle w:val="TOC2"/>
        <w:tabs>
          <w:tab w:val="left" w:pos="1440"/>
        </w:tabs>
        <w:rPr>
          <w:rFonts w:asciiTheme="minorHAnsi" w:eastAsiaTheme="minorEastAsia" w:hAnsiTheme="minorHAnsi" w:cstheme="minorBidi"/>
          <w:sz w:val="24"/>
          <w:lang w:val="it-IT" w:eastAsia="it-IT"/>
        </w:rPr>
      </w:pPr>
      <w:hyperlink w:anchor="_Toc9274517" w:history="1">
        <w:r w:rsidR="00927ABD" w:rsidRPr="00A3341A">
          <w:rPr>
            <w:rStyle w:val="Hyperlink"/>
          </w:rPr>
          <w:t>5.3</w:t>
        </w:r>
        <w:r w:rsidR="00927ABD">
          <w:rPr>
            <w:rFonts w:asciiTheme="minorHAnsi" w:eastAsiaTheme="minorEastAsia" w:hAnsiTheme="minorHAnsi" w:cstheme="minorBidi"/>
            <w:sz w:val="24"/>
            <w:lang w:val="it-IT" w:eastAsia="it-IT"/>
          </w:rPr>
          <w:tab/>
        </w:r>
        <w:r w:rsidR="00927ABD" w:rsidRPr="00A3341A">
          <w:rPr>
            <w:rStyle w:val="Hyperlink"/>
          </w:rPr>
          <w:t>Codes of conduct</w:t>
        </w:r>
        <w:r w:rsidR="00927ABD">
          <w:rPr>
            <w:webHidden/>
          </w:rPr>
          <w:tab/>
        </w:r>
        <w:r w:rsidR="00927ABD">
          <w:rPr>
            <w:webHidden/>
          </w:rPr>
          <w:fldChar w:fldCharType="begin"/>
        </w:r>
        <w:r w:rsidR="00927ABD">
          <w:rPr>
            <w:webHidden/>
          </w:rPr>
          <w:instrText xml:space="preserve"> PAGEREF _Toc9274517 \h </w:instrText>
        </w:r>
        <w:r w:rsidR="00927ABD">
          <w:rPr>
            <w:webHidden/>
          </w:rPr>
        </w:r>
        <w:r w:rsidR="00927ABD">
          <w:rPr>
            <w:webHidden/>
          </w:rPr>
          <w:fldChar w:fldCharType="separate"/>
        </w:r>
        <w:r w:rsidR="00927ABD">
          <w:rPr>
            <w:webHidden/>
          </w:rPr>
          <w:t>50</w:t>
        </w:r>
        <w:r w:rsidR="00927ABD">
          <w:rPr>
            <w:webHidden/>
          </w:rPr>
          <w:fldChar w:fldCharType="end"/>
        </w:r>
      </w:hyperlink>
    </w:p>
    <w:p w14:paraId="22579713" w14:textId="67F487D3" w:rsidR="00927ABD" w:rsidRDefault="00A91E5E">
      <w:pPr>
        <w:pStyle w:val="TOC2"/>
        <w:tabs>
          <w:tab w:val="left" w:pos="1440"/>
        </w:tabs>
        <w:rPr>
          <w:rFonts w:asciiTheme="minorHAnsi" w:eastAsiaTheme="minorEastAsia" w:hAnsiTheme="minorHAnsi" w:cstheme="minorBidi"/>
          <w:sz w:val="24"/>
          <w:lang w:val="it-IT" w:eastAsia="it-IT"/>
        </w:rPr>
      </w:pPr>
      <w:hyperlink w:anchor="_Toc9274518" w:history="1">
        <w:r w:rsidR="00927ABD" w:rsidRPr="00A3341A">
          <w:rPr>
            <w:rStyle w:val="Hyperlink"/>
          </w:rPr>
          <w:t>5.4</w:t>
        </w:r>
        <w:r w:rsidR="00927ABD">
          <w:rPr>
            <w:rFonts w:asciiTheme="minorHAnsi" w:eastAsiaTheme="minorEastAsia" w:hAnsiTheme="minorHAnsi" w:cstheme="minorBidi"/>
            <w:sz w:val="24"/>
            <w:lang w:val="it-IT" w:eastAsia="it-IT"/>
          </w:rPr>
          <w:tab/>
        </w:r>
        <w:r w:rsidR="00927ABD" w:rsidRPr="00A3341A">
          <w:rPr>
            <w:rStyle w:val="Hyperlink"/>
          </w:rPr>
          <w:t>Uniforms</w:t>
        </w:r>
        <w:r w:rsidR="00927ABD">
          <w:rPr>
            <w:webHidden/>
          </w:rPr>
          <w:tab/>
        </w:r>
        <w:r w:rsidR="00927ABD">
          <w:rPr>
            <w:webHidden/>
          </w:rPr>
          <w:fldChar w:fldCharType="begin"/>
        </w:r>
        <w:r w:rsidR="00927ABD">
          <w:rPr>
            <w:webHidden/>
          </w:rPr>
          <w:instrText xml:space="preserve"> PAGEREF _Toc9274518 \h </w:instrText>
        </w:r>
        <w:r w:rsidR="00927ABD">
          <w:rPr>
            <w:webHidden/>
          </w:rPr>
        </w:r>
        <w:r w:rsidR="00927ABD">
          <w:rPr>
            <w:webHidden/>
          </w:rPr>
          <w:fldChar w:fldCharType="separate"/>
        </w:r>
        <w:r w:rsidR="00927ABD">
          <w:rPr>
            <w:webHidden/>
          </w:rPr>
          <w:t>53</w:t>
        </w:r>
        <w:r w:rsidR="00927ABD">
          <w:rPr>
            <w:webHidden/>
          </w:rPr>
          <w:fldChar w:fldCharType="end"/>
        </w:r>
      </w:hyperlink>
    </w:p>
    <w:p w14:paraId="154B7B89" w14:textId="2FA3BD92" w:rsidR="00927ABD" w:rsidRDefault="00A91E5E">
      <w:pPr>
        <w:pStyle w:val="TOC2"/>
        <w:tabs>
          <w:tab w:val="left" w:pos="1440"/>
        </w:tabs>
        <w:rPr>
          <w:rFonts w:asciiTheme="minorHAnsi" w:eastAsiaTheme="minorEastAsia" w:hAnsiTheme="minorHAnsi" w:cstheme="minorBidi"/>
          <w:sz w:val="24"/>
          <w:lang w:val="it-IT" w:eastAsia="it-IT"/>
        </w:rPr>
      </w:pPr>
      <w:hyperlink w:anchor="_Toc9274519" w:history="1">
        <w:r w:rsidR="00927ABD" w:rsidRPr="00A3341A">
          <w:rPr>
            <w:rStyle w:val="Hyperlink"/>
          </w:rPr>
          <w:t>5.5</w:t>
        </w:r>
        <w:r w:rsidR="00927ABD">
          <w:rPr>
            <w:rFonts w:asciiTheme="minorHAnsi" w:eastAsiaTheme="minorEastAsia" w:hAnsiTheme="minorHAnsi" w:cstheme="minorBidi"/>
            <w:sz w:val="24"/>
            <w:lang w:val="it-IT" w:eastAsia="it-IT"/>
          </w:rPr>
          <w:tab/>
        </w:r>
        <w:r w:rsidR="00927ABD" w:rsidRPr="00A3341A">
          <w:rPr>
            <w:rStyle w:val="Hyperlink"/>
          </w:rPr>
          <w:t>Facilities</w:t>
        </w:r>
        <w:r w:rsidR="00927ABD">
          <w:rPr>
            <w:webHidden/>
          </w:rPr>
          <w:tab/>
        </w:r>
        <w:r w:rsidR="00927ABD">
          <w:rPr>
            <w:webHidden/>
          </w:rPr>
          <w:fldChar w:fldCharType="begin"/>
        </w:r>
        <w:r w:rsidR="00927ABD">
          <w:rPr>
            <w:webHidden/>
          </w:rPr>
          <w:instrText xml:space="preserve"> PAGEREF _Toc9274519 \h </w:instrText>
        </w:r>
        <w:r w:rsidR="00927ABD">
          <w:rPr>
            <w:webHidden/>
          </w:rPr>
        </w:r>
        <w:r w:rsidR="00927ABD">
          <w:rPr>
            <w:webHidden/>
          </w:rPr>
          <w:fldChar w:fldCharType="separate"/>
        </w:r>
        <w:r w:rsidR="00927ABD">
          <w:rPr>
            <w:webHidden/>
          </w:rPr>
          <w:t>54</w:t>
        </w:r>
        <w:r w:rsidR="00927ABD">
          <w:rPr>
            <w:webHidden/>
          </w:rPr>
          <w:fldChar w:fldCharType="end"/>
        </w:r>
      </w:hyperlink>
    </w:p>
    <w:p w14:paraId="0BCF0320" w14:textId="3BBD7D55" w:rsidR="00927ABD" w:rsidRDefault="00A91E5E">
      <w:pPr>
        <w:pStyle w:val="TOC2"/>
        <w:tabs>
          <w:tab w:val="left" w:pos="1440"/>
        </w:tabs>
        <w:rPr>
          <w:rFonts w:asciiTheme="minorHAnsi" w:eastAsiaTheme="minorEastAsia" w:hAnsiTheme="minorHAnsi" w:cstheme="minorBidi"/>
          <w:sz w:val="24"/>
          <w:lang w:val="it-IT" w:eastAsia="it-IT"/>
        </w:rPr>
      </w:pPr>
      <w:hyperlink w:anchor="_Toc9274520" w:history="1">
        <w:r w:rsidR="00927ABD" w:rsidRPr="00A3341A">
          <w:rPr>
            <w:rStyle w:val="Hyperlink"/>
          </w:rPr>
          <w:t>5.6</w:t>
        </w:r>
        <w:r w:rsidR="00927ABD">
          <w:rPr>
            <w:rFonts w:asciiTheme="minorHAnsi" w:eastAsiaTheme="minorEastAsia" w:hAnsiTheme="minorHAnsi" w:cstheme="minorBidi"/>
            <w:sz w:val="24"/>
            <w:lang w:val="it-IT" w:eastAsia="it-IT"/>
          </w:rPr>
          <w:tab/>
        </w:r>
        <w:r w:rsidR="00927ABD" w:rsidRPr="00A3341A">
          <w:rPr>
            <w:rStyle w:val="Hyperlink"/>
          </w:rPr>
          <w:t>Collecting and using personal information</w:t>
        </w:r>
        <w:r w:rsidR="00927ABD">
          <w:rPr>
            <w:webHidden/>
          </w:rPr>
          <w:tab/>
        </w:r>
        <w:r w:rsidR="00927ABD">
          <w:rPr>
            <w:webHidden/>
          </w:rPr>
          <w:fldChar w:fldCharType="begin"/>
        </w:r>
        <w:r w:rsidR="00927ABD">
          <w:rPr>
            <w:webHidden/>
          </w:rPr>
          <w:instrText xml:space="preserve"> PAGEREF _Toc9274520 \h </w:instrText>
        </w:r>
        <w:r w:rsidR="00927ABD">
          <w:rPr>
            <w:webHidden/>
          </w:rPr>
        </w:r>
        <w:r w:rsidR="00927ABD">
          <w:rPr>
            <w:webHidden/>
          </w:rPr>
          <w:fldChar w:fldCharType="separate"/>
        </w:r>
        <w:r w:rsidR="00927ABD">
          <w:rPr>
            <w:webHidden/>
          </w:rPr>
          <w:t>55</w:t>
        </w:r>
        <w:r w:rsidR="00927ABD">
          <w:rPr>
            <w:webHidden/>
          </w:rPr>
          <w:fldChar w:fldCharType="end"/>
        </w:r>
      </w:hyperlink>
    </w:p>
    <w:p w14:paraId="1FB799A0" w14:textId="33DA67F5" w:rsidR="00927ABD" w:rsidRDefault="00A91E5E">
      <w:pPr>
        <w:pStyle w:val="TOC1"/>
        <w:rPr>
          <w:rFonts w:asciiTheme="minorHAnsi" w:eastAsiaTheme="minorEastAsia" w:hAnsiTheme="minorHAnsi" w:cstheme="minorBidi"/>
          <w:b w:val="0"/>
          <w:sz w:val="24"/>
          <w:lang w:val="it-IT" w:eastAsia="it-IT"/>
        </w:rPr>
      </w:pPr>
      <w:hyperlink w:anchor="_Toc9274521" w:history="1">
        <w:r w:rsidR="00927ABD" w:rsidRPr="00A3341A">
          <w:rPr>
            <w:rStyle w:val="Hyperlink"/>
          </w:rPr>
          <w:t>6</w:t>
        </w:r>
        <w:r w:rsidR="00927ABD">
          <w:rPr>
            <w:rFonts w:asciiTheme="minorHAnsi" w:eastAsiaTheme="minorEastAsia" w:hAnsiTheme="minorHAnsi" w:cstheme="minorBidi"/>
            <w:b w:val="0"/>
            <w:sz w:val="24"/>
            <w:lang w:val="it-IT" w:eastAsia="it-IT"/>
          </w:rPr>
          <w:tab/>
        </w:r>
        <w:r w:rsidR="00927ABD" w:rsidRPr="00A3341A">
          <w:rPr>
            <w:rStyle w:val="Hyperlink"/>
          </w:rPr>
          <w:t>Inclusion checklist</w:t>
        </w:r>
        <w:r w:rsidR="00927ABD">
          <w:rPr>
            <w:webHidden/>
          </w:rPr>
          <w:tab/>
        </w:r>
        <w:r w:rsidR="00927ABD">
          <w:rPr>
            <w:webHidden/>
          </w:rPr>
          <w:fldChar w:fldCharType="begin"/>
        </w:r>
        <w:r w:rsidR="00927ABD">
          <w:rPr>
            <w:webHidden/>
          </w:rPr>
          <w:instrText xml:space="preserve"> PAGEREF _Toc9274521 \h </w:instrText>
        </w:r>
        <w:r w:rsidR="00927ABD">
          <w:rPr>
            <w:webHidden/>
          </w:rPr>
        </w:r>
        <w:r w:rsidR="00927ABD">
          <w:rPr>
            <w:webHidden/>
          </w:rPr>
          <w:fldChar w:fldCharType="separate"/>
        </w:r>
        <w:r w:rsidR="00927ABD">
          <w:rPr>
            <w:webHidden/>
          </w:rPr>
          <w:t>58</w:t>
        </w:r>
        <w:r w:rsidR="00927ABD">
          <w:rPr>
            <w:webHidden/>
          </w:rPr>
          <w:fldChar w:fldCharType="end"/>
        </w:r>
      </w:hyperlink>
    </w:p>
    <w:p w14:paraId="618D4F0A" w14:textId="60EAB7EA" w:rsidR="00927ABD" w:rsidRDefault="00A91E5E">
      <w:pPr>
        <w:pStyle w:val="TOC1"/>
        <w:rPr>
          <w:rFonts w:asciiTheme="minorHAnsi" w:eastAsiaTheme="minorEastAsia" w:hAnsiTheme="minorHAnsi" w:cstheme="minorBidi"/>
          <w:b w:val="0"/>
          <w:sz w:val="24"/>
          <w:lang w:val="it-IT" w:eastAsia="it-IT"/>
        </w:rPr>
      </w:pPr>
      <w:hyperlink w:anchor="_Toc9274522" w:history="1">
        <w:r w:rsidR="00927ABD" w:rsidRPr="00A3341A">
          <w:rPr>
            <w:rStyle w:val="Hyperlink"/>
          </w:rPr>
          <w:t>7</w:t>
        </w:r>
        <w:r w:rsidR="00927ABD">
          <w:rPr>
            <w:rFonts w:asciiTheme="minorHAnsi" w:eastAsiaTheme="minorEastAsia" w:hAnsiTheme="minorHAnsi" w:cstheme="minorBidi"/>
            <w:b w:val="0"/>
            <w:sz w:val="24"/>
            <w:lang w:val="it-IT" w:eastAsia="it-IT"/>
          </w:rPr>
          <w:tab/>
        </w:r>
        <w:r w:rsidR="00927ABD" w:rsidRPr="00A3341A">
          <w:rPr>
            <w:rStyle w:val="Hyperlink"/>
          </w:rPr>
          <w:t>Further resources</w:t>
        </w:r>
        <w:r w:rsidR="00927ABD">
          <w:rPr>
            <w:webHidden/>
          </w:rPr>
          <w:tab/>
        </w:r>
        <w:r w:rsidR="00927ABD">
          <w:rPr>
            <w:webHidden/>
          </w:rPr>
          <w:fldChar w:fldCharType="begin"/>
        </w:r>
        <w:r w:rsidR="00927ABD">
          <w:rPr>
            <w:webHidden/>
          </w:rPr>
          <w:instrText xml:space="preserve"> PAGEREF _Toc9274522 \h </w:instrText>
        </w:r>
        <w:r w:rsidR="00927ABD">
          <w:rPr>
            <w:webHidden/>
          </w:rPr>
        </w:r>
        <w:r w:rsidR="00927ABD">
          <w:rPr>
            <w:webHidden/>
          </w:rPr>
          <w:fldChar w:fldCharType="separate"/>
        </w:r>
        <w:r w:rsidR="00927ABD">
          <w:rPr>
            <w:webHidden/>
          </w:rPr>
          <w:t>61</w:t>
        </w:r>
        <w:r w:rsidR="00927ABD">
          <w:rPr>
            <w:webHidden/>
          </w:rPr>
          <w:fldChar w:fldCharType="end"/>
        </w:r>
      </w:hyperlink>
    </w:p>
    <w:p w14:paraId="4B9A6FFD" w14:textId="2C25C178" w:rsidR="00F1622D" w:rsidRDefault="00B22B39" w:rsidP="00627C76">
      <w:pPr>
        <w:pStyle w:val="Heading1"/>
        <w:keepNext w:val="0"/>
        <w:keepLines w:val="0"/>
        <w:numPr>
          <w:ilvl w:val="0"/>
          <w:numId w:val="0"/>
        </w:numPr>
      </w:pPr>
      <w:r w:rsidRPr="00703696">
        <w:fldChar w:fldCharType="end"/>
      </w:r>
      <w:bookmarkStart w:id="2" w:name="_Appendix_B_–"/>
      <w:bookmarkEnd w:id="2"/>
      <w:r w:rsidR="00E27FB3">
        <w:br w:type="page"/>
      </w:r>
    </w:p>
    <w:p w14:paraId="65B95648" w14:textId="042F03F3" w:rsidR="0078300B" w:rsidRPr="00565689" w:rsidRDefault="0078300B" w:rsidP="00143292">
      <w:pPr>
        <w:pStyle w:val="Title"/>
      </w:pPr>
      <w:bookmarkStart w:id="3" w:name="_Toc9274493"/>
      <w:r w:rsidRPr="00565689">
        <w:lastRenderedPageBreak/>
        <w:t>FOREWORDS</w:t>
      </w:r>
      <w:bookmarkEnd w:id="3"/>
    </w:p>
    <w:p w14:paraId="20EBCB43" w14:textId="53B51A28" w:rsidR="0002750B" w:rsidRPr="00F77805" w:rsidRDefault="0078300B" w:rsidP="00143292">
      <w:pPr>
        <w:pStyle w:val="Title"/>
      </w:pPr>
      <w:bookmarkStart w:id="4" w:name="_Toc9274494"/>
      <w:r>
        <w:t>Australian Human Rights Commission</w:t>
      </w:r>
      <w:bookmarkEnd w:id="4"/>
    </w:p>
    <w:p w14:paraId="35120C41" w14:textId="3813FDA2" w:rsidR="006A5417" w:rsidRDefault="00034158" w:rsidP="0087186B">
      <w:pPr>
        <w:rPr>
          <w:sz w:val="22"/>
          <w:szCs w:val="22"/>
          <w:lang w:eastAsia="en-US"/>
        </w:rPr>
      </w:pPr>
      <w:r w:rsidRPr="00620ADA">
        <w:rPr>
          <w:lang w:eastAsia="en-US"/>
        </w:rPr>
        <w:t>Participation in sport is a human right.</w:t>
      </w:r>
      <w:r w:rsidRPr="00620ADA">
        <w:rPr>
          <w:sz w:val="22"/>
          <w:szCs w:val="22"/>
          <w:vertAlign w:val="superscript"/>
          <w:lang w:eastAsia="en-US"/>
        </w:rPr>
        <w:endnoteReference w:id="2"/>
      </w:r>
      <w:r w:rsidRPr="00620ADA">
        <w:rPr>
          <w:lang w:eastAsia="en-US"/>
        </w:rPr>
        <w:t xml:space="preserve"> </w:t>
      </w:r>
      <w:r w:rsidR="00932723" w:rsidRPr="00620ADA">
        <w:rPr>
          <w:lang w:eastAsia="en-US"/>
        </w:rPr>
        <w:t>We are all born free and equal in dignity and rights</w:t>
      </w:r>
      <w:r w:rsidR="00932723">
        <w:rPr>
          <w:sz w:val="22"/>
          <w:szCs w:val="22"/>
          <w:lang w:eastAsia="en-US"/>
        </w:rPr>
        <w:t>.</w:t>
      </w:r>
      <w:r w:rsidR="00932723">
        <w:rPr>
          <w:rStyle w:val="EndnoteReference"/>
          <w:rFonts w:cs="Open Sans"/>
          <w:szCs w:val="22"/>
          <w:lang w:eastAsia="en-US"/>
        </w:rPr>
        <w:endnoteReference w:id="3"/>
      </w:r>
    </w:p>
    <w:p w14:paraId="53B81D06" w14:textId="219C6F97" w:rsidR="006A5417" w:rsidRPr="00620ADA" w:rsidRDefault="00034158" w:rsidP="0087186B">
      <w:pPr>
        <w:rPr>
          <w:lang w:eastAsia="en-US"/>
        </w:rPr>
      </w:pPr>
      <w:r w:rsidRPr="00620ADA">
        <w:rPr>
          <w:lang w:eastAsia="en-US"/>
        </w:rPr>
        <w:t>Sport provides physical, social and mental health benefits. This makes it essential that everyone has the opportunity to participate in sport, regardless of their sex or gender identity.</w:t>
      </w:r>
    </w:p>
    <w:p w14:paraId="65C5F2B0" w14:textId="662B6289" w:rsidR="0087186B" w:rsidRPr="0087186B" w:rsidRDefault="003247F8" w:rsidP="00D95350">
      <w:pPr>
        <w:rPr>
          <w:lang w:eastAsia="en-US"/>
        </w:rPr>
      </w:pPr>
      <w:r w:rsidRPr="003247F8">
        <w:rPr>
          <w:lang w:val="en-US"/>
        </w:rPr>
        <w:t>When Sport Australia first approached the Australian Human Rights Commission</w:t>
      </w:r>
      <w:r w:rsidR="00D95350">
        <w:rPr>
          <w:lang w:val="en-US"/>
        </w:rPr>
        <w:t xml:space="preserve"> </w:t>
      </w:r>
      <w:r w:rsidR="00D95350" w:rsidRPr="00D95350">
        <w:t>(the Commission)</w:t>
      </w:r>
      <w:r w:rsidRPr="00D95350">
        <w:t xml:space="preserve"> </w:t>
      </w:r>
      <w:r w:rsidRPr="003247F8">
        <w:rPr>
          <w:lang w:val="en-US"/>
        </w:rPr>
        <w:t>we welcomed this opportunity to partner with them</w:t>
      </w:r>
      <w:r w:rsidRPr="003247F8">
        <w:t xml:space="preserve"> </w:t>
      </w:r>
      <w:r w:rsidR="00592DF9" w:rsidRPr="003247F8">
        <w:t>and the Coalition</w:t>
      </w:r>
      <w:r w:rsidR="00592DF9" w:rsidRPr="00620ADA">
        <w:rPr>
          <w:lang w:eastAsia="en-US"/>
        </w:rPr>
        <w:t xml:space="preserve"> of Major Professional and Participation Sports</w:t>
      </w:r>
      <w:r w:rsidR="00592DF9" w:rsidRPr="0085680E">
        <w:rPr>
          <w:rStyle w:val="EndnoteReference"/>
          <w:vertAlign w:val="baseline"/>
        </w:rPr>
        <w:t xml:space="preserve"> </w:t>
      </w:r>
      <w:r w:rsidR="00D95350" w:rsidRPr="00D95350">
        <w:t>(COMPPS)</w:t>
      </w:r>
      <w:r w:rsidR="00D95350" w:rsidRPr="00D95350">
        <w:rPr>
          <w:rStyle w:val="EndnoteReference"/>
        </w:rPr>
        <w:t xml:space="preserve"> </w:t>
      </w:r>
      <w:r w:rsidR="00D95350" w:rsidRPr="0085680E">
        <w:rPr>
          <w:rStyle w:val="EndnoteReference"/>
        </w:rPr>
        <w:endnoteReference w:id="4"/>
      </w:r>
      <w:r w:rsidR="00D95350" w:rsidRPr="00D95350">
        <w:t xml:space="preserve"> </w:t>
      </w:r>
      <w:r w:rsidR="00592DF9" w:rsidRPr="00620ADA">
        <w:rPr>
          <w:lang w:eastAsia="en-US"/>
        </w:rPr>
        <w:t xml:space="preserve">on the development of these </w:t>
      </w:r>
      <w:r w:rsidR="00592DF9" w:rsidRPr="00620ADA">
        <w:rPr>
          <w:i/>
          <w:lang w:eastAsia="en-US"/>
        </w:rPr>
        <w:t>Guidelines</w:t>
      </w:r>
      <w:r w:rsidR="001977FF" w:rsidRPr="00620ADA">
        <w:rPr>
          <w:lang w:eastAsia="en-US"/>
        </w:rPr>
        <w:t xml:space="preserve"> </w:t>
      </w:r>
      <w:r w:rsidR="001977FF" w:rsidRPr="00620ADA">
        <w:rPr>
          <w:i/>
          <w:lang w:eastAsia="en-US"/>
        </w:rPr>
        <w:t>for the inclusion of transgender and gender diverse people in sport</w:t>
      </w:r>
      <w:r w:rsidR="00AE65CB" w:rsidRPr="00620ADA">
        <w:rPr>
          <w:i/>
          <w:lang w:eastAsia="en-US"/>
        </w:rPr>
        <w:t xml:space="preserve"> </w:t>
      </w:r>
      <w:r w:rsidR="00AE65CB" w:rsidRPr="00620ADA">
        <w:rPr>
          <w:lang w:eastAsia="en-US"/>
        </w:rPr>
        <w:t>(</w:t>
      </w:r>
      <w:r w:rsidR="00DF3FC7">
        <w:rPr>
          <w:lang w:eastAsia="en-US"/>
        </w:rPr>
        <w:t xml:space="preserve">the </w:t>
      </w:r>
      <w:r w:rsidR="00AE65CB" w:rsidRPr="00620ADA">
        <w:rPr>
          <w:lang w:eastAsia="en-US"/>
        </w:rPr>
        <w:t>Guidelines)</w:t>
      </w:r>
      <w:r w:rsidR="00A662FB" w:rsidRPr="00620ADA">
        <w:rPr>
          <w:lang w:eastAsia="en-US"/>
        </w:rPr>
        <w:t>.</w:t>
      </w:r>
      <w:r w:rsidR="00AE65CB" w:rsidRPr="00620ADA">
        <w:rPr>
          <w:lang w:eastAsia="en-US"/>
        </w:rPr>
        <w:t xml:space="preserve"> </w:t>
      </w:r>
      <w:r w:rsidR="00A662FB" w:rsidRPr="00620ADA">
        <w:rPr>
          <w:lang w:eastAsia="en-US"/>
        </w:rPr>
        <w:t xml:space="preserve">The Commission </w:t>
      </w:r>
      <w:r w:rsidR="00AE65CB" w:rsidRPr="00620ADA">
        <w:rPr>
          <w:lang w:eastAsia="en-US"/>
        </w:rPr>
        <w:t>thanks them for their commitment to promoting and facilitating inclusion in sport</w:t>
      </w:r>
      <w:r w:rsidR="00592DF9" w:rsidRPr="00620ADA">
        <w:rPr>
          <w:lang w:eastAsia="en-US"/>
        </w:rPr>
        <w:t>.</w:t>
      </w:r>
    </w:p>
    <w:p w14:paraId="6A057013" w14:textId="7584CD1B" w:rsidR="006A5417" w:rsidRPr="00620ADA" w:rsidRDefault="00592DF9" w:rsidP="0087186B">
      <w:pPr>
        <w:rPr>
          <w:lang w:eastAsia="en-US"/>
        </w:rPr>
      </w:pPr>
      <w:r w:rsidRPr="00620ADA">
        <w:rPr>
          <w:lang w:eastAsia="en-US"/>
        </w:rPr>
        <w:t>Just as we understand and accept the importance of a person being able to bring their ‘whole self’ to work, a person must also be able to bring their ‘whole self’ to any sport they participate in.</w:t>
      </w:r>
    </w:p>
    <w:p w14:paraId="709AC2CF" w14:textId="449187AC" w:rsidR="0002750B" w:rsidRPr="0087186B" w:rsidRDefault="00C31FB3" w:rsidP="0087186B">
      <w:pPr>
        <w:rPr>
          <w:lang w:eastAsia="en-US"/>
        </w:rPr>
      </w:pPr>
      <w:r w:rsidRPr="00620ADA">
        <w:rPr>
          <w:lang w:eastAsia="en-US"/>
        </w:rPr>
        <w:t xml:space="preserve">Sport 2030, Australia’s national sport plan, makes clear that ‘successful societies are inclusive </w:t>
      </w:r>
      <w:proofErr w:type="gramStart"/>
      <w:r w:rsidRPr="00620ADA">
        <w:rPr>
          <w:lang w:eastAsia="en-US"/>
        </w:rPr>
        <w:t>societies’</w:t>
      </w:r>
      <w:proofErr w:type="gramEnd"/>
      <w:r w:rsidRPr="00620ADA">
        <w:rPr>
          <w:lang w:eastAsia="en-US"/>
        </w:rPr>
        <w:t>.</w:t>
      </w:r>
      <w:r w:rsidRPr="0085680E">
        <w:rPr>
          <w:sz w:val="20"/>
          <w:szCs w:val="20"/>
          <w:vertAlign w:val="superscript"/>
          <w:lang w:eastAsia="en-US"/>
        </w:rPr>
        <w:endnoteReference w:id="5"/>
      </w:r>
      <w:r w:rsidRPr="00620ADA">
        <w:rPr>
          <w:lang w:eastAsia="en-US"/>
        </w:rPr>
        <w:t xml:space="preserve"> </w:t>
      </w:r>
      <w:r w:rsidR="001C6D16" w:rsidRPr="00620ADA">
        <w:rPr>
          <w:lang w:eastAsia="en-US"/>
        </w:rPr>
        <w:t xml:space="preserve">Unfortunately transgender and gender diverse people are </w:t>
      </w:r>
      <w:r w:rsidR="00CA5675" w:rsidRPr="00620ADA">
        <w:rPr>
          <w:lang w:eastAsia="en-US"/>
        </w:rPr>
        <w:t xml:space="preserve">sometimes </w:t>
      </w:r>
      <w:r w:rsidR="001C6D16" w:rsidRPr="00620ADA">
        <w:rPr>
          <w:lang w:eastAsia="en-US"/>
        </w:rPr>
        <w:t xml:space="preserve">excluded from sport, or may experience discrimination and sexual harassment when they do </w:t>
      </w:r>
      <w:r w:rsidR="00006719" w:rsidRPr="00620ADA">
        <w:rPr>
          <w:lang w:eastAsia="en-US"/>
        </w:rPr>
        <w:t>participate</w:t>
      </w:r>
      <w:r w:rsidR="001C6D16" w:rsidRPr="00620ADA">
        <w:rPr>
          <w:lang w:eastAsia="en-US"/>
        </w:rPr>
        <w:t xml:space="preserve">. </w:t>
      </w:r>
      <w:r w:rsidR="00061382" w:rsidRPr="00620ADA">
        <w:rPr>
          <w:lang w:eastAsia="en-US"/>
        </w:rPr>
        <w:t xml:space="preserve">Through the targeted consultations </w:t>
      </w:r>
      <w:r w:rsidR="006648D5" w:rsidRPr="00620ADA">
        <w:rPr>
          <w:lang w:eastAsia="en-US"/>
        </w:rPr>
        <w:t xml:space="preserve">we </w:t>
      </w:r>
      <w:r w:rsidR="00ED0A26" w:rsidRPr="00620ADA">
        <w:rPr>
          <w:lang w:eastAsia="en-US"/>
        </w:rPr>
        <w:t>held to inform the</w:t>
      </w:r>
      <w:r w:rsidR="006648D5" w:rsidRPr="00620ADA">
        <w:rPr>
          <w:lang w:eastAsia="en-US"/>
        </w:rPr>
        <w:t xml:space="preserve"> develop</w:t>
      </w:r>
      <w:r w:rsidR="00ED0A26" w:rsidRPr="00620ADA">
        <w:rPr>
          <w:lang w:eastAsia="en-US"/>
        </w:rPr>
        <w:t>ment of</w:t>
      </w:r>
      <w:r w:rsidR="006648D5" w:rsidRPr="00620ADA">
        <w:rPr>
          <w:lang w:eastAsia="en-US"/>
        </w:rPr>
        <w:t xml:space="preserve"> the</w:t>
      </w:r>
      <w:r w:rsidR="00AB0CBB" w:rsidRPr="00620ADA">
        <w:rPr>
          <w:lang w:eastAsia="en-US"/>
        </w:rPr>
        <w:t>se</w:t>
      </w:r>
      <w:r w:rsidR="006648D5" w:rsidRPr="00620ADA">
        <w:rPr>
          <w:lang w:eastAsia="en-US"/>
        </w:rPr>
        <w:t xml:space="preserve"> Guidelines w</w:t>
      </w:r>
      <w:r w:rsidR="00F02F59" w:rsidRPr="00620ADA">
        <w:rPr>
          <w:lang w:eastAsia="en-US"/>
        </w:rPr>
        <w:t xml:space="preserve">e heard from a </w:t>
      </w:r>
      <w:r w:rsidR="00A662FB" w:rsidRPr="00620ADA">
        <w:rPr>
          <w:lang w:eastAsia="en-US"/>
        </w:rPr>
        <w:t xml:space="preserve">broad </w:t>
      </w:r>
      <w:r w:rsidR="00F02F59" w:rsidRPr="00620ADA">
        <w:rPr>
          <w:lang w:eastAsia="en-US"/>
        </w:rPr>
        <w:t>range of sporting stakeholders, including transgender and gender diverse athletes. While some reported positive experiences of inclusion, others described how they had been excluded from the sports they loved because of their sex or gender identity.</w:t>
      </w:r>
    </w:p>
    <w:p w14:paraId="0F12528D" w14:textId="763D2EDE" w:rsidR="006A5417" w:rsidRPr="003247F8" w:rsidRDefault="00A61E5D" w:rsidP="0087186B">
      <w:pPr>
        <w:rPr>
          <w:lang w:val="en-US"/>
        </w:rPr>
      </w:pPr>
      <w:r w:rsidRPr="00620ADA">
        <w:rPr>
          <w:rFonts w:eastAsiaTheme="minorHAnsi" w:cs="Open Sans"/>
          <w:lang w:eastAsia="en-US"/>
        </w:rPr>
        <w:t xml:space="preserve">Some spoke of disengaging from sport during their transition journey because of their concern about how their team mates would treat them. We also heard about </w:t>
      </w:r>
      <w:r w:rsidR="00E8206B" w:rsidRPr="00620ADA">
        <w:rPr>
          <w:rFonts w:eastAsiaTheme="minorHAnsi" w:cs="Open Sans"/>
          <w:lang w:eastAsia="en-US"/>
        </w:rPr>
        <w:t>what exclusion from sport might mean for</w:t>
      </w:r>
      <w:r w:rsidRPr="00620ADA">
        <w:rPr>
          <w:rFonts w:eastAsiaTheme="minorHAnsi" w:cs="Open Sans"/>
          <w:lang w:eastAsia="en-US"/>
        </w:rPr>
        <w:t xml:space="preserve"> </w:t>
      </w:r>
      <w:r w:rsidR="00974D18" w:rsidRPr="00620ADA">
        <w:rPr>
          <w:rFonts w:eastAsiaTheme="minorHAnsi" w:cs="Open Sans"/>
          <w:lang w:eastAsia="en-US"/>
        </w:rPr>
        <w:t xml:space="preserve">children who are transgender or gender </w:t>
      </w:r>
      <w:r w:rsidR="00974D18" w:rsidRPr="003247F8">
        <w:t>diverse.</w:t>
      </w:r>
      <w:r w:rsidR="003247F8" w:rsidRPr="003247F8">
        <w:t xml:space="preserve"> </w:t>
      </w:r>
      <w:r w:rsidR="003247F8" w:rsidRPr="003247F8">
        <w:rPr>
          <w:lang w:val="en-US"/>
        </w:rPr>
        <w:t>The quotes that appear throughout these Guidelines are drawn from our consultations.</w:t>
      </w:r>
    </w:p>
    <w:p w14:paraId="714FB336" w14:textId="056D3856" w:rsidR="00F159F0" w:rsidRPr="00F159F0" w:rsidRDefault="00974D18" w:rsidP="00F159F0">
      <w:pPr>
        <w:rPr>
          <w:rFonts w:eastAsiaTheme="minorHAnsi" w:cs="Open Sans"/>
          <w:lang w:eastAsia="en-US"/>
        </w:rPr>
      </w:pPr>
      <w:r w:rsidRPr="00620ADA">
        <w:rPr>
          <w:rFonts w:eastAsiaTheme="minorHAnsi" w:cs="Open Sans"/>
          <w:lang w:eastAsia="en-US"/>
        </w:rPr>
        <w:t xml:space="preserve">Sporting organisations indicated they are </w:t>
      </w:r>
      <w:proofErr w:type="spellStart"/>
      <w:r w:rsidRPr="00620ADA">
        <w:rPr>
          <w:rFonts w:eastAsiaTheme="minorHAnsi" w:cs="Open Sans"/>
          <w:lang w:eastAsia="en-US"/>
        </w:rPr>
        <w:t>commited</w:t>
      </w:r>
      <w:proofErr w:type="spellEnd"/>
      <w:r w:rsidRPr="00620ADA">
        <w:rPr>
          <w:rFonts w:eastAsiaTheme="minorHAnsi" w:cs="Open Sans"/>
          <w:lang w:eastAsia="en-US"/>
        </w:rPr>
        <w:t xml:space="preserve"> to ensuring the rights of all players are respected. They expressed a desire for information and guidance about how they can </w:t>
      </w:r>
      <w:r w:rsidR="00D7634C" w:rsidRPr="00620ADA">
        <w:rPr>
          <w:rFonts w:eastAsiaTheme="minorHAnsi" w:cs="Open Sans"/>
          <w:lang w:eastAsia="en-US"/>
        </w:rPr>
        <w:t>make their sports inclusive of</w:t>
      </w:r>
      <w:r w:rsidRPr="00620ADA">
        <w:rPr>
          <w:rFonts w:eastAsiaTheme="minorHAnsi" w:cs="Open Sans"/>
          <w:lang w:eastAsia="en-US"/>
        </w:rPr>
        <w:t xml:space="preserve"> transgender and gender diverse players.</w:t>
      </w:r>
    </w:p>
    <w:p w14:paraId="6FB6DD33" w14:textId="632C9B6A" w:rsidR="00034158" w:rsidRPr="00620ADA" w:rsidRDefault="00034158" w:rsidP="0087186B">
      <w:pPr>
        <w:rPr>
          <w:lang w:eastAsia="en-US"/>
        </w:rPr>
      </w:pPr>
      <w:r w:rsidRPr="00620ADA">
        <w:rPr>
          <w:lang w:eastAsia="en-US"/>
        </w:rPr>
        <w:lastRenderedPageBreak/>
        <w:t xml:space="preserve">The </w:t>
      </w:r>
      <w:r w:rsidR="00EB676C" w:rsidRPr="00620ADA">
        <w:rPr>
          <w:lang w:eastAsia="en-US"/>
        </w:rPr>
        <w:t xml:space="preserve">federal </w:t>
      </w:r>
      <w:r w:rsidRPr="00620ADA">
        <w:rPr>
          <w:i/>
          <w:lang w:eastAsia="en-US"/>
        </w:rPr>
        <w:t>Sex Discrimination Act 1984</w:t>
      </w:r>
      <w:r w:rsidRPr="00620ADA">
        <w:rPr>
          <w:lang w:eastAsia="en-US"/>
        </w:rPr>
        <w:t xml:space="preserve"> (</w:t>
      </w:r>
      <w:proofErr w:type="spellStart"/>
      <w:r w:rsidRPr="00620ADA">
        <w:rPr>
          <w:lang w:eastAsia="en-US"/>
        </w:rPr>
        <w:t>Cth</w:t>
      </w:r>
      <w:proofErr w:type="spellEnd"/>
      <w:r w:rsidRPr="00620ADA">
        <w:rPr>
          <w:lang w:eastAsia="en-US"/>
        </w:rPr>
        <w:t xml:space="preserve">) (the Act) prohibits unlawful discrimination on the basis of sex and gender identity in certain areas of public life. The Act has recognised the non-binary nature </w:t>
      </w:r>
      <w:r w:rsidR="00A40D4E" w:rsidRPr="00620ADA">
        <w:rPr>
          <w:lang w:eastAsia="en-US"/>
        </w:rPr>
        <w:t xml:space="preserve">of </w:t>
      </w:r>
      <w:r w:rsidRPr="00620ADA">
        <w:rPr>
          <w:lang w:eastAsia="en-US"/>
        </w:rPr>
        <w:t xml:space="preserve">gender identity since 2013. The Guidelines provide information on the operation of </w:t>
      </w:r>
      <w:r w:rsidR="00285151" w:rsidRPr="00620ADA">
        <w:rPr>
          <w:lang w:eastAsia="en-US"/>
        </w:rPr>
        <w:t xml:space="preserve">the </w:t>
      </w:r>
      <w:r w:rsidRPr="00620ADA">
        <w:rPr>
          <w:lang w:eastAsia="en-US"/>
        </w:rPr>
        <w:t>Act, and practical guidance on how sporting organisations</w:t>
      </w:r>
      <w:r w:rsidR="00EB676C" w:rsidRPr="00620ADA">
        <w:rPr>
          <w:lang w:eastAsia="en-US"/>
        </w:rPr>
        <w:t>, their staff and volunteers</w:t>
      </w:r>
      <w:r w:rsidRPr="00620ADA">
        <w:rPr>
          <w:lang w:eastAsia="en-US"/>
        </w:rPr>
        <w:t xml:space="preserve"> can promote the inclusion of transgender and gender diverse people in line with human rights-based principles.</w:t>
      </w:r>
    </w:p>
    <w:p w14:paraId="2F030C29" w14:textId="274FD4EF" w:rsidR="0087186B" w:rsidRPr="00521DC1" w:rsidRDefault="00034158" w:rsidP="00521DC1">
      <w:pPr>
        <w:spacing w:after="600"/>
        <w:rPr>
          <w:rFonts w:cs="Open Sans"/>
          <w:lang w:eastAsia="en-US"/>
        </w:rPr>
      </w:pPr>
      <w:r w:rsidRPr="00620ADA">
        <w:rPr>
          <w:rFonts w:cs="Open Sans"/>
          <w:lang w:eastAsia="en-US"/>
        </w:rPr>
        <w:t xml:space="preserve">I look forward to sporting organisations using these Guidelines to ensure that their policies and practices comply with the </w:t>
      </w:r>
      <w:proofErr w:type="gramStart"/>
      <w:r w:rsidRPr="00620ADA">
        <w:rPr>
          <w:rFonts w:cs="Open Sans"/>
          <w:lang w:eastAsia="en-US"/>
        </w:rPr>
        <w:t>Act, and</w:t>
      </w:r>
      <w:proofErr w:type="gramEnd"/>
      <w:r w:rsidRPr="00620ADA">
        <w:rPr>
          <w:rFonts w:cs="Open Sans"/>
          <w:lang w:eastAsia="en-US"/>
        </w:rPr>
        <w:t xml:space="preserve"> </w:t>
      </w:r>
      <w:r w:rsidR="008E079A" w:rsidRPr="00620ADA">
        <w:rPr>
          <w:rFonts w:cs="Open Sans"/>
          <w:lang w:eastAsia="en-US"/>
        </w:rPr>
        <w:t xml:space="preserve">are designed </w:t>
      </w:r>
      <w:r w:rsidR="00AD0DD6" w:rsidRPr="00620ADA">
        <w:rPr>
          <w:rFonts w:cs="Open Sans"/>
          <w:lang w:eastAsia="en-US"/>
        </w:rPr>
        <w:t xml:space="preserve">to </w:t>
      </w:r>
      <w:r w:rsidRPr="00620ADA">
        <w:rPr>
          <w:rFonts w:cs="Open Sans"/>
          <w:lang w:eastAsia="en-US"/>
        </w:rPr>
        <w:t>maximise the inclusion of transgender and gender diverse people in their sport.</w:t>
      </w:r>
    </w:p>
    <w:p w14:paraId="4C902997" w14:textId="615966D5" w:rsidR="00034158" w:rsidRPr="00620ADA" w:rsidRDefault="00034158">
      <w:pPr>
        <w:spacing w:after="160" w:line="259" w:lineRule="auto"/>
        <w:rPr>
          <w:rFonts w:eastAsiaTheme="minorHAnsi" w:cs="Open Sans"/>
          <w:b/>
          <w:lang w:eastAsia="en-US"/>
        </w:rPr>
      </w:pPr>
      <w:r w:rsidRPr="004D2CEF">
        <w:rPr>
          <w:rFonts w:eastAsiaTheme="minorHAnsi" w:cs="Open Sans"/>
          <w:lang w:eastAsia="en-US"/>
        </w:rPr>
        <w:t>Kate Jenkins</w:t>
      </w:r>
      <w:r w:rsidRPr="004D2CEF">
        <w:rPr>
          <w:rFonts w:eastAsiaTheme="minorHAnsi" w:cs="Open Sans"/>
          <w:lang w:eastAsia="en-US"/>
        </w:rPr>
        <w:br/>
      </w:r>
      <w:r w:rsidRPr="00620ADA">
        <w:rPr>
          <w:rFonts w:eastAsiaTheme="minorHAnsi" w:cs="Open Sans"/>
          <w:b/>
          <w:lang w:eastAsia="en-US"/>
        </w:rPr>
        <w:t>Sex Discrimination Commissioner</w:t>
      </w:r>
    </w:p>
    <w:p w14:paraId="56DDC33D" w14:textId="25C87F47" w:rsidR="00E826BC" w:rsidRDefault="00E826BC" w:rsidP="00E826BC">
      <w:pPr>
        <w:rPr>
          <w:lang w:eastAsia="en-US"/>
        </w:rPr>
      </w:pPr>
    </w:p>
    <w:p w14:paraId="17C78C41" w14:textId="5D5C5BB3" w:rsidR="00E826BC" w:rsidRDefault="00E826BC" w:rsidP="00E826BC">
      <w:pPr>
        <w:rPr>
          <w:lang w:eastAsia="en-US"/>
        </w:rPr>
      </w:pPr>
    </w:p>
    <w:p w14:paraId="55768723" w14:textId="7D7CFAC9" w:rsidR="00FC3A18" w:rsidRDefault="00FC3A18" w:rsidP="00FC3A18"/>
    <w:p w14:paraId="3EADED53" w14:textId="77777777" w:rsidR="00FC3A18" w:rsidRDefault="00FC3A18" w:rsidP="00FC3A18"/>
    <w:tbl>
      <w:tblPr>
        <w:tblStyle w:val="TableGrid"/>
        <w:tblW w:w="0" w:type="auto"/>
        <w:tblBorders>
          <w:top w:val="none" w:sz="0" w:space="0" w:color="auto"/>
          <w:left w:val="single" w:sz="36" w:space="0" w:color="808080" w:themeColor="background1" w:themeShade="80"/>
          <w:bottom w:val="none" w:sz="0" w:space="0" w:color="auto"/>
          <w:right w:val="none" w:sz="0" w:space="0" w:color="auto"/>
          <w:insideH w:val="none" w:sz="0" w:space="0" w:color="auto"/>
          <w:insideV w:val="none" w:sz="0" w:space="0" w:color="auto"/>
        </w:tblBorders>
        <w:shd w:val="clear" w:color="auto" w:fill="FFF2CC" w:themeFill="accent4" w:themeFillTint="33"/>
        <w:tblCellMar>
          <w:top w:w="454" w:type="dxa"/>
          <w:left w:w="454" w:type="dxa"/>
          <w:bottom w:w="624" w:type="dxa"/>
          <w:right w:w="454" w:type="dxa"/>
        </w:tblCellMar>
        <w:tblLook w:val="04A0" w:firstRow="1" w:lastRow="0" w:firstColumn="1" w:lastColumn="0" w:noHBand="0" w:noVBand="1"/>
      </w:tblPr>
      <w:tblGrid>
        <w:gridCol w:w="9025"/>
      </w:tblGrid>
      <w:tr w:rsidR="00FC3A18" w:rsidRPr="002C79C3" w14:paraId="7633626B" w14:textId="77777777" w:rsidTr="00965345">
        <w:tc>
          <w:tcPr>
            <w:tcW w:w="9060" w:type="dxa"/>
            <w:shd w:val="clear" w:color="auto" w:fill="FFF2CC" w:themeFill="accent4" w:themeFillTint="33"/>
          </w:tcPr>
          <w:p w14:paraId="3F2B2B92" w14:textId="6738C97D" w:rsidR="00FC3A18" w:rsidRPr="00FC3A18" w:rsidRDefault="00FC3A18" w:rsidP="00FC3A18">
            <w:pPr>
              <w:pStyle w:val="PullQuote"/>
            </w:pPr>
            <w:r w:rsidRPr="003740E6">
              <w:t xml:space="preserve">‘Culture and leadership </w:t>
            </w:r>
            <w:r>
              <w:t>are</w:t>
            </w:r>
            <w:r w:rsidRPr="003740E6">
              <w:t xml:space="preserve"> </w:t>
            </w:r>
            <w:r w:rsidRPr="00FC3A18">
              <w:t>crucial</w:t>
            </w:r>
            <w:r w:rsidRPr="003740E6">
              <w:t xml:space="preserve">—it is leadership that makes an organisation’s </w:t>
            </w:r>
            <w:r>
              <w:br/>
            </w:r>
            <w:r w:rsidRPr="003740E6">
              <w:t>culture safe.’</w:t>
            </w:r>
            <w:r w:rsidR="00472763" w:rsidRPr="009E393E">
              <w:rPr>
                <w:rStyle w:val="EndnoteReference"/>
                <w:sz w:val="24"/>
                <w:szCs w:val="24"/>
              </w:rPr>
              <w:t xml:space="preserve"> </w:t>
            </w:r>
            <w:r w:rsidR="00472763" w:rsidRPr="009E393E">
              <w:rPr>
                <w:rStyle w:val="EndnoteReference"/>
                <w:sz w:val="24"/>
                <w:szCs w:val="24"/>
              </w:rPr>
              <w:endnoteReference w:id="6"/>
            </w:r>
          </w:p>
        </w:tc>
      </w:tr>
    </w:tbl>
    <w:p w14:paraId="2C259199" w14:textId="77777777" w:rsidR="00E826BC" w:rsidRDefault="00E826BC" w:rsidP="00E826BC">
      <w:pPr>
        <w:rPr>
          <w:lang w:eastAsia="en-US"/>
        </w:rPr>
      </w:pPr>
    </w:p>
    <w:p w14:paraId="3DCAF370" w14:textId="54A72AE6" w:rsidR="004D2CEF" w:rsidRDefault="004D2CEF" w:rsidP="00E826BC">
      <w:pPr>
        <w:rPr>
          <w:lang w:eastAsia="en-US"/>
        </w:rPr>
      </w:pPr>
      <w:r>
        <w:rPr>
          <w:lang w:eastAsia="en-US"/>
        </w:rPr>
        <w:br w:type="page"/>
      </w:r>
    </w:p>
    <w:p w14:paraId="3E5979EA" w14:textId="0586439D" w:rsidR="004D2CEF" w:rsidRPr="00F77805" w:rsidRDefault="00891467" w:rsidP="00143292">
      <w:pPr>
        <w:pStyle w:val="Title"/>
      </w:pPr>
      <w:bookmarkStart w:id="5" w:name="_Toc9274495"/>
      <w:r w:rsidRPr="00F77805">
        <w:lastRenderedPageBreak/>
        <w:t>Sport Australia</w:t>
      </w:r>
      <w:bookmarkEnd w:id="5"/>
    </w:p>
    <w:p w14:paraId="64313B0E" w14:textId="77777777" w:rsidR="00A337CC" w:rsidRDefault="00A337CC" w:rsidP="00A337CC">
      <w:r>
        <w:t>Our vision is for Australia to be the world’s most active sporting nation, known for its integrity and sporting success and world leading sports industry. Underpinning this vision is the belief that every Australian, at all stages of their life regardless of gender, sexual orientation, ability, cultural background or ethnicity should be able to participate in sport and physical activity in a welcoming way.</w:t>
      </w:r>
    </w:p>
    <w:p w14:paraId="4FB36F09" w14:textId="77777777" w:rsidR="00A337CC" w:rsidRDefault="00A337CC" w:rsidP="00A337CC">
      <w:r>
        <w:t xml:space="preserve">Inclusive sport is a priority for Sport Australia, and so we are proud to have partnered with the Commission and COMPPS on the development of these Guidelines. </w:t>
      </w:r>
    </w:p>
    <w:p w14:paraId="31B79C23" w14:textId="77777777" w:rsidR="00A337CC" w:rsidRDefault="00A337CC" w:rsidP="00A337CC">
      <w:r>
        <w:t>It is important that sporting bodies, from local clubs through to national sporting organisations, reflect the diversity of the communities of which they are a part and that together, we ensure every person is treated with respect and dignity and protected from discrimination.</w:t>
      </w:r>
    </w:p>
    <w:p w14:paraId="6BEDCBD2" w14:textId="77777777" w:rsidR="00A337CC" w:rsidRDefault="00A337CC" w:rsidP="00A337CC">
      <w:r>
        <w:t>These Guidelines provide practical assistance on how to create and promote an inclusive environment in Australian sport for transgender and gender diverse people. The Guidelines are relevant to all sporting organisations, from national sporting bodies, to state and local associations.</w:t>
      </w:r>
    </w:p>
    <w:p w14:paraId="7E0CA701" w14:textId="46DAB144" w:rsidR="0010226B" w:rsidRPr="00DE6556" w:rsidRDefault="00DE6556" w:rsidP="002445E2">
      <w:pPr>
        <w:spacing w:after="360"/>
      </w:pPr>
      <w:r w:rsidRPr="00DE6556">
        <w:t>Research among gender diverse young people tells us that mental health and wellbeing concerns for this group are substantial</w:t>
      </w:r>
      <w:r w:rsidR="00A337CC">
        <w:t>.</w:t>
      </w:r>
      <w:r w:rsidR="00A337CC">
        <w:rPr>
          <w:rStyle w:val="EndnoteReference"/>
        </w:rPr>
        <w:endnoteReference w:id="7"/>
      </w:r>
      <w:r w:rsidR="00A337CC">
        <w:t xml:space="preserve"> So the power of sport to heal and reconcile</w:t>
      </w:r>
      <w:r w:rsidR="00A574B1">
        <w:t>,</w:t>
      </w:r>
      <w:r w:rsidR="00A337CC">
        <w:t xml:space="preserve"> and allow us to better understand each other’s differences</w:t>
      </w:r>
      <w:r w:rsidR="00A574B1">
        <w:t>,</w:t>
      </w:r>
      <w:r w:rsidR="00A337CC">
        <w:t xml:space="preserve"> has never been more important</w:t>
      </w:r>
      <w:r w:rsidR="004D2CEF" w:rsidRPr="00A342BD">
        <w:t>.</w:t>
      </w:r>
    </w:p>
    <w:tbl>
      <w:tblPr>
        <w:tblStyle w:val="TableGrid"/>
        <w:tblW w:w="0" w:type="auto"/>
        <w:tblBorders>
          <w:top w:val="none" w:sz="0" w:space="0" w:color="auto"/>
          <w:left w:val="single" w:sz="36" w:space="0" w:color="808080" w:themeColor="background1" w:themeShade="80"/>
          <w:bottom w:val="none" w:sz="0" w:space="0" w:color="auto"/>
          <w:right w:val="none" w:sz="0" w:space="0" w:color="auto"/>
          <w:insideH w:val="none" w:sz="0" w:space="0" w:color="auto"/>
          <w:insideV w:val="none" w:sz="0" w:space="0" w:color="auto"/>
        </w:tblBorders>
        <w:shd w:val="clear" w:color="auto" w:fill="FFF2CC" w:themeFill="accent4" w:themeFillTint="33"/>
        <w:tblCellMar>
          <w:top w:w="454" w:type="dxa"/>
          <w:left w:w="454" w:type="dxa"/>
          <w:bottom w:w="624" w:type="dxa"/>
          <w:right w:w="454" w:type="dxa"/>
        </w:tblCellMar>
        <w:tblLook w:val="04A0" w:firstRow="1" w:lastRow="0" w:firstColumn="1" w:lastColumn="0" w:noHBand="0" w:noVBand="1"/>
      </w:tblPr>
      <w:tblGrid>
        <w:gridCol w:w="9025"/>
      </w:tblGrid>
      <w:tr w:rsidR="0010226B" w:rsidRPr="002C79C3" w14:paraId="4BDB6D02" w14:textId="77777777" w:rsidTr="00965345">
        <w:tc>
          <w:tcPr>
            <w:tcW w:w="9060" w:type="dxa"/>
            <w:shd w:val="clear" w:color="auto" w:fill="FFF2CC" w:themeFill="accent4" w:themeFillTint="33"/>
          </w:tcPr>
          <w:p w14:paraId="466FD8C2" w14:textId="78EA53E9" w:rsidR="0010226B" w:rsidRPr="0010226B" w:rsidRDefault="0010226B" w:rsidP="0010226B">
            <w:pPr>
              <w:pStyle w:val="PullQuote"/>
            </w:pPr>
            <w:r w:rsidRPr="003740E6">
              <w:t>‘If you are going to exclude someone, you need to make sure you have done everything possible to show why that is and give that person a chance to be included.’</w:t>
            </w:r>
          </w:p>
        </w:tc>
      </w:tr>
    </w:tbl>
    <w:p w14:paraId="4E1C70E2" w14:textId="77777777" w:rsidR="0010226B" w:rsidRDefault="0010226B" w:rsidP="0010226B"/>
    <w:p w14:paraId="78142851" w14:textId="77777777" w:rsidR="00A337CC" w:rsidRPr="00A337CC" w:rsidRDefault="00A337CC" w:rsidP="00A337CC">
      <w:pPr>
        <w:rPr>
          <w:lang w:val="en-US"/>
        </w:rPr>
      </w:pPr>
      <w:r w:rsidRPr="00A337CC">
        <w:rPr>
          <w:lang w:val="en-US"/>
        </w:rPr>
        <w:t>Truly inclusive sport cannot be accomplished by a few; it must be done in partnership. Everyone across the sport sector has a part to play in being more inclusive, and there are already many great examples in sport of things that everyone can do. But there is still a long way to go. These Guidelines are designed to help us get there.</w:t>
      </w:r>
    </w:p>
    <w:p w14:paraId="1C6D31B2" w14:textId="58076D95" w:rsidR="00F159F0" w:rsidRPr="00521DC1" w:rsidRDefault="00A337CC" w:rsidP="00521DC1">
      <w:pPr>
        <w:spacing w:after="600"/>
        <w:rPr>
          <w:lang w:val="en-US"/>
        </w:rPr>
      </w:pPr>
      <w:r w:rsidRPr="00A337CC">
        <w:rPr>
          <w:lang w:val="en-US"/>
        </w:rPr>
        <w:lastRenderedPageBreak/>
        <w:t xml:space="preserve">I urge all sports to make themselves familiar with the Guidelines. Strong leadership in their implementation is critical to ensuring sporting </w:t>
      </w:r>
      <w:proofErr w:type="spellStart"/>
      <w:r w:rsidRPr="00A337CC">
        <w:rPr>
          <w:lang w:val="en-US"/>
        </w:rPr>
        <w:t>organisations</w:t>
      </w:r>
      <w:proofErr w:type="spellEnd"/>
      <w:r w:rsidRPr="00A337CC">
        <w:rPr>
          <w:lang w:val="en-US"/>
        </w:rPr>
        <w:t xml:space="preserve"> in Australia welcome all people, regardless of their sex or gender identity.</w:t>
      </w:r>
    </w:p>
    <w:p w14:paraId="23D9B129" w14:textId="77777777" w:rsidR="004D2CEF" w:rsidRPr="00F76B62" w:rsidRDefault="004D2CEF" w:rsidP="004D2CEF">
      <w:pPr>
        <w:rPr>
          <w:rFonts w:cs="Open Sans"/>
        </w:rPr>
      </w:pPr>
      <w:r>
        <w:rPr>
          <w:rFonts w:cs="Open Sans"/>
        </w:rPr>
        <w:t>Kate Palmer</w:t>
      </w:r>
      <w:r>
        <w:rPr>
          <w:rFonts w:cs="Open Sans"/>
        </w:rPr>
        <w:br/>
      </w:r>
      <w:r w:rsidRPr="00A342BD">
        <w:rPr>
          <w:rFonts w:cs="Open Sans"/>
          <w:b/>
        </w:rPr>
        <w:t>Chief Executive Officer</w:t>
      </w:r>
    </w:p>
    <w:p w14:paraId="73BBC1E0" w14:textId="78FA1182" w:rsidR="004D2CEF" w:rsidRDefault="004D2CEF">
      <w:pPr>
        <w:spacing w:after="0"/>
      </w:pPr>
      <w:r>
        <w:br w:type="page"/>
      </w:r>
    </w:p>
    <w:p w14:paraId="0B3DC106" w14:textId="0ADCA00D" w:rsidR="004D2CEF" w:rsidRPr="00F77805" w:rsidRDefault="004D2CEF" w:rsidP="00143292">
      <w:pPr>
        <w:pStyle w:val="Title"/>
      </w:pPr>
      <w:bookmarkStart w:id="6" w:name="_Toc9274496"/>
      <w:r w:rsidRPr="00F77805">
        <w:lastRenderedPageBreak/>
        <w:t>The Coalition of Major Professional and Participation Sports (COMPPS</w:t>
      </w:r>
      <w:r w:rsidR="00BC1891">
        <w:t>)</w:t>
      </w:r>
      <w:bookmarkEnd w:id="6"/>
    </w:p>
    <w:p w14:paraId="021FEFFD" w14:textId="2AE49902" w:rsidR="00521DC1" w:rsidRPr="00521DC1" w:rsidRDefault="00521DC1" w:rsidP="00521DC1">
      <w:pPr>
        <w:rPr>
          <w:lang w:val="en-US"/>
        </w:rPr>
      </w:pPr>
      <w:r w:rsidRPr="00521DC1">
        <w:rPr>
          <w:lang w:val="en-US"/>
        </w:rPr>
        <w:t>The Coalition of Major Professional and Participation Sports (COMPPS) is pleased to partner with the Commission and Sport Australia to develop these important Guidelines.</w:t>
      </w:r>
    </w:p>
    <w:p w14:paraId="10B6C79B" w14:textId="5800EE9A" w:rsidR="00521DC1" w:rsidRPr="00521DC1" w:rsidRDefault="00521DC1" w:rsidP="00521DC1">
      <w:pPr>
        <w:rPr>
          <w:lang w:val="en-US"/>
        </w:rPr>
      </w:pPr>
      <w:r w:rsidRPr="00521DC1">
        <w:rPr>
          <w:lang w:val="en-US"/>
        </w:rPr>
        <w:t xml:space="preserve">COMPPS is made up of the following member </w:t>
      </w:r>
      <w:proofErr w:type="spellStart"/>
      <w:r w:rsidRPr="00521DC1">
        <w:rPr>
          <w:lang w:val="en-US"/>
        </w:rPr>
        <w:t>organisations</w:t>
      </w:r>
      <w:proofErr w:type="spellEnd"/>
      <w:r w:rsidRPr="00521DC1">
        <w:rPr>
          <w:lang w:val="en-US"/>
        </w:rPr>
        <w:t>:</w:t>
      </w:r>
    </w:p>
    <w:p w14:paraId="4F14430D" w14:textId="3C740163" w:rsidR="00521DC1" w:rsidRPr="00521DC1" w:rsidRDefault="00521DC1" w:rsidP="00521DC1">
      <w:pPr>
        <w:pStyle w:val="ListParagraph"/>
        <w:numPr>
          <w:ilvl w:val="0"/>
          <w:numId w:val="79"/>
        </w:numPr>
        <w:rPr>
          <w:lang w:val="en-US"/>
        </w:rPr>
      </w:pPr>
      <w:r w:rsidRPr="00521DC1">
        <w:rPr>
          <w:lang w:val="en-US"/>
        </w:rPr>
        <w:t>Australian Football League</w:t>
      </w:r>
    </w:p>
    <w:p w14:paraId="575D16F9" w14:textId="14C3DA18" w:rsidR="00521DC1" w:rsidRPr="00521DC1" w:rsidRDefault="00521DC1" w:rsidP="00521DC1">
      <w:pPr>
        <w:pStyle w:val="ListParagraph"/>
        <w:numPr>
          <w:ilvl w:val="0"/>
          <w:numId w:val="79"/>
        </w:numPr>
        <w:rPr>
          <w:lang w:val="en-US"/>
        </w:rPr>
      </w:pPr>
      <w:r w:rsidRPr="00521DC1">
        <w:rPr>
          <w:lang w:val="en-US"/>
        </w:rPr>
        <w:t>Cricket Australia</w:t>
      </w:r>
    </w:p>
    <w:p w14:paraId="294732B6" w14:textId="7EB0DAC0" w:rsidR="00521DC1" w:rsidRPr="00521DC1" w:rsidRDefault="00521DC1" w:rsidP="00521DC1">
      <w:pPr>
        <w:pStyle w:val="ListParagraph"/>
        <w:numPr>
          <w:ilvl w:val="0"/>
          <w:numId w:val="79"/>
        </w:numPr>
        <w:rPr>
          <w:lang w:val="en-US"/>
        </w:rPr>
      </w:pPr>
      <w:r w:rsidRPr="00521DC1">
        <w:rPr>
          <w:lang w:val="en-US"/>
        </w:rPr>
        <w:t>Football Federation Australia</w:t>
      </w:r>
    </w:p>
    <w:p w14:paraId="2B714B4E" w14:textId="246F4CEE" w:rsidR="00521DC1" w:rsidRPr="00521DC1" w:rsidRDefault="00521DC1" w:rsidP="00521DC1">
      <w:pPr>
        <w:pStyle w:val="ListParagraph"/>
        <w:numPr>
          <w:ilvl w:val="0"/>
          <w:numId w:val="79"/>
        </w:numPr>
        <w:rPr>
          <w:lang w:val="en-US"/>
        </w:rPr>
      </w:pPr>
      <w:r w:rsidRPr="00521DC1">
        <w:rPr>
          <w:lang w:val="en-US"/>
        </w:rPr>
        <w:t>National Rugby League</w:t>
      </w:r>
    </w:p>
    <w:p w14:paraId="3462CB59" w14:textId="0A66DFA2" w:rsidR="00521DC1" w:rsidRPr="00521DC1" w:rsidRDefault="00521DC1" w:rsidP="00521DC1">
      <w:pPr>
        <w:pStyle w:val="ListParagraph"/>
        <w:numPr>
          <w:ilvl w:val="0"/>
          <w:numId w:val="79"/>
        </w:numPr>
        <w:rPr>
          <w:lang w:val="en-US"/>
        </w:rPr>
      </w:pPr>
      <w:r w:rsidRPr="00521DC1">
        <w:rPr>
          <w:lang w:val="en-US"/>
        </w:rPr>
        <w:t>Netball Australia</w:t>
      </w:r>
    </w:p>
    <w:p w14:paraId="4D1FF145" w14:textId="10B70855" w:rsidR="00521DC1" w:rsidRPr="00521DC1" w:rsidRDefault="00521DC1" w:rsidP="00521DC1">
      <w:pPr>
        <w:pStyle w:val="ListParagraph"/>
        <w:numPr>
          <w:ilvl w:val="0"/>
          <w:numId w:val="79"/>
        </w:numPr>
        <w:rPr>
          <w:lang w:val="en-US"/>
        </w:rPr>
      </w:pPr>
      <w:r w:rsidRPr="00521DC1">
        <w:rPr>
          <w:lang w:val="en-US"/>
        </w:rPr>
        <w:t>Rugby Australia</w:t>
      </w:r>
    </w:p>
    <w:p w14:paraId="5502675C" w14:textId="78471D01" w:rsidR="00521DC1" w:rsidRPr="00521DC1" w:rsidRDefault="00521DC1" w:rsidP="00521DC1">
      <w:pPr>
        <w:pStyle w:val="ListParagraph"/>
        <w:numPr>
          <w:ilvl w:val="0"/>
          <w:numId w:val="79"/>
        </w:numPr>
        <w:rPr>
          <w:lang w:val="en-US"/>
        </w:rPr>
      </w:pPr>
      <w:r w:rsidRPr="00521DC1">
        <w:rPr>
          <w:lang w:val="en-US"/>
        </w:rPr>
        <w:t>Tennis Australia.</w:t>
      </w:r>
    </w:p>
    <w:p w14:paraId="45B8D3F4" w14:textId="5A1CCA09" w:rsidR="00521DC1" w:rsidRPr="00521DC1" w:rsidRDefault="00521DC1" w:rsidP="00521DC1">
      <w:pPr>
        <w:rPr>
          <w:lang w:val="en-US"/>
        </w:rPr>
      </w:pPr>
      <w:r w:rsidRPr="00521DC1">
        <w:rPr>
          <w:lang w:val="en-US"/>
        </w:rPr>
        <w:t>Over 9 million people participate in COMPPS sports, through 16,000 clubs. As the custodians and national governing bodies of their sports, COMPPS members play an important leadership role in promoting the benefits of participation in sport for individuals and communities. Partnering to develop the Guidelines demonstrates the commitment of COMPPS members to the inclusion of transgender and gender diverse people in sport.</w:t>
      </w:r>
    </w:p>
    <w:p w14:paraId="6E6627DD" w14:textId="6714F8BE" w:rsidR="00521DC1" w:rsidRPr="00521DC1" w:rsidRDefault="00521DC1" w:rsidP="00521DC1">
      <w:pPr>
        <w:rPr>
          <w:lang w:val="en-US"/>
        </w:rPr>
      </w:pPr>
      <w:r w:rsidRPr="00521DC1">
        <w:rPr>
          <w:lang w:val="en-US"/>
        </w:rPr>
        <w:t>The Guidelines provide a significant opportunity for all of those involved in Australian sports</w:t>
      </w:r>
      <w:r w:rsidR="00C030E8">
        <w:rPr>
          <w:lang w:val="en-US"/>
        </w:rPr>
        <w:t>—</w:t>
      </w:r>
      <w:r w:rsidRPr="00521DC1">
        <w:rPr>
          <w:lang w:val="en-US"/>
        </w:rPr>
        <w:t>from grassroots participants and clubs to governing bodies</w:t>
      </w:r>
      <w:r w:rsidR="00C030E8">
        <w:rPr>
          <w:lang w:val="en-US"/>
        </w:rPr>
        <w:t>—</w:t>
      </w:r>
      <w:r w:rsidRPr="00521DC1">
        <w:rPr>
          <w:lang w:val="en-US"/>
        </w:rPr>
        <w:t>to reflect on how they can facilitate diversity and inclusion.</w:t>
      </w:r>
    </w:p>
    <w:p w14:paraId="298F97AF" w14:textId="50111842" w:rsidR="00143292" w:rsidRPr="00521DC1" w:rsidRDefault="00521DC1" w:rsidP="00521DC1">
      <w:pPr>
        <w:spacing w:after="600"/>
        <w:rPr>
          <w:sz w:val="21"/>
          <w:szCs w:val="21"/>
          <w:lang w:val="en-US"/>
        </w:rPr>
      </w:pPr>
      <w:r w:rsidRPr="00521DC1">
        <w:rPr>
          <w:lang w:val="en-US"/>
        </w:rPr>
        <w:t xml:space="preserve">COMPPS encourages all of its members to take active steps to welcome and encourage </w:t>
      </w:r>
      <w:r w:rsidRPr="00521DC1">
        <w:rPr>
          <w:sz w:val="21"/>
          <w:szCs w:val="21"/>
          <w:lang w:val="en-US"/>
        </w:rPr>
        <w:t>transgender</w:t>
      </w:r>
      <w:r w:rsidRPr="00521DC1">
        <w:rPr>
          <w:lang w:val="en-US"/>
        </w:rPr>
        <w:t xml:space="preserve"> and gender diverse people to participate in their sports</w:t>
      </w:r>
      <w:r w:rsidR="004D2CEF" w:rsidRPr="004D2CEF">
        <w:t>.</w:t>
      </w:r>
    </w:p>
    <w:p w14:paraId="4CFFE991" w14:textId="77777777" w:rsidR="004D2CEF" w:rsidRPr="003734F9" w:rsidRDefault="004D2CEF" w:rsidP="004D2CEF">
      <w:pPr>
        <w:spacing w:after="0"/>
      </w:pPr>
      <w:r w:rsidRPr="003734F9">
        <w:t>David Gallop AM</w:t>
      </w:r>
    </w:p>
    <w:p w14:paraId="7E1F742A" w14:textId="17B85EE7" w:rsidR="00F77805" w:rsidRPr="00F77805" w:rsidRDefault="004D2CEF" w:rsidP="00F77805">
      <w:pPr>
        <w:spacing w:after="0"/>
        <w:rPr>
          <w:b/>
        </w:rPr>
      </w:pPr>
      <w:r w:rsidRPr="004D2CEF">
        <w:rPr>
          <w:b/>
        </w:rPr>
        <w:t>Chairman</w:t>
      </w:r>
    </w:p>
    <w:p w14:paraId="24501CCE" w14:textId="77777777" w:rsidR="006B2A42" w:rsidRDefault="006B2A42">
      <w:pPr>
        <w:keepLines w:val="0"/>
        <w:spacing w:after="0"/>
        <w:rPr>
          <w:b/>
        </w:rPr>
      </w:pPr>
      <w:r>
        <w:rPr>
          <w:b/>
        </w:rPr>
        <w:br w:type="page"/>
      </w:r>
    </w:p>
    <w:p w14:paraId="5DF7FD32" w14:textId="5C8BA541" w:rsidR="003A79D4" w:rsidRDefault="00817773" w:rsidP="00DA2C0B">
      <w:pPr>
        <w:pStyle w:val="Heading1"/>
        <w:keepNext w:val="0"/>
        <w:keepLines w:val="0"/>
      </w:pPr>
      <w:bookmarkStart w:id="7" w:name="_Toc9274497"/>
      <w:r>
        <w:lastRenderedPageBreak/>
        <w:t>Introduction</w:t>
      </w:r>
      <w:bookmarkEnd w:id="7"/>
    </w:p>
    <w:p w14:paraId="0DB95623" w14:textId="79B825B3" w:rsidR="008C5A2F" w:rsidRDefault="008C5A2F" w:rsidP="00446D68">
      <w:r>
        <w:t xml:space="preserve">These Guidelines have been </w:t>
      </w:r>
      <w:r w:rsidRPr="003247F8">
        <w:t xml:space="preserve">developed </w:t>
      </w:r>
      <w:r w:rsidR="003247F8" w:rsidRPr="003247F8">
        <w:rPr>
          <w:lang w:val="en-US"/>
        </w:rPr>
        <w:t xml:space="preserve">by the Australian Human Rights Commission (the Commission) </w:t>
      </w:r>
      <w:r w:rsidRPr="003247F8">
        <w:t>to provide guidance to sporti</w:t>
      </w:r>
      <w:r>
        <w:t xml:space="preserve">ng organisations on </w:t>
      </w:r>
      <w:r w:rsidR="000F5A0A">
        <w:t xml:space="preserve">promoting the inclusion and participation of </w:t>
      </w:r>
      <w:r>
        <w:t>trans</w:t>
      </w:r>
      <w:r w:rsidR="00452F99">
        <w:t>gender</w:t>
      </w:r>
      <w:r>
        <w:t xml:space="preserve"> and gender diverse people in sport.</w:t>
      </w:r>
    </w:p>
    <w:p w14:paraId="1A2A3091" w14:textId="77777777" w:rsidR="000F5A0A" w:rsidRDefault="000F5A0A" w:rsidP="00446D68">
      <w:r>
        <w:t>The Guidelines</w:t>
      </w:r>
      <w:r w:rsidR="00D9087C">
        <w:t xml:space="preserve"> provide</w:t>
      </w:r>
      <w:r>
        <w:t>:</w:t>
      </w:r>
    </w:p>
    <w:p w14:paraId="5F95F8D3" w14:textId="699E1CA6" w:rsidR="000F5A0A" w:rsidRPr="000F5A0A" w:rsidRDefault="003A79D4" w:rsidP="00C67FE3">
      <w:pPr>
        <w:pStyle w:val="ListParagraph"/>
        <w:numPr>
          <w:ilvl w:val="0"/>
          <w:numId w:val="36"/>
        </w:numPr>
        <w:rPr>
          <w:b/>
        </w:rPr>
      </w:pPr>
      <w:r w:rsidRPr="005E7CEE">
        <w:t>information</w:t>
      </w:r>
      <w:r w:rsidRPr="00992BDF">
        <w:t xml:space="preserve"> </w:t>
      </w:r>
      <w:r>
        <w:t xml:space="preserve">about the operation of the </w:t>
      </w:r>
      <w:r w:rsidR="00EB676C">
        <w:t xml:space="preserve">federal </w:t>
      </w:r>
      <w:r w:rsidR="00277BCF" w:rsidRPr="00F90A76">
        <w:rPr>
          <w:i/>
        </w:rPr>
        <w:t xml:space="preserve">Sex Discrimination </w:t>
      </w:r>
      <w:r w:rsidRPr="00F90A76">
        <w:rPr>
          <w:i/>
        </w:rPr>
        <w:t>Act</w:t>
      </w:r>
      <w:r w:rsidR="00277BCF" w:rsidRPr="00F90A76">
        <w:rPr>
          <w:i/>
        </w:rPr>
        <w:t xml:space="preserve"> 1984</w:t>
      </w:r>
      <w:r w:rsidR="00277BCF">
        <w:t xml:space="preserve"> (</w:t>
      </w:r>
      <w:proofErr w:type="spellStart"/>
      <w:r w:rsidR="00277BCF">
        <w:t>Cth</w:t>
      </w:r>
      <w:proofErr w:type="spellEnd"/>
      <w:r w:rsidR="00277BCF">
        <w:t>) (</w:t>
      </w:r>
      <w:r w:rsidR="00EB4A0E">
        <w:t xml:space="preserve">the </w:t>
      </w:r>
      <w:r w:rsidR="00277BCF">
        <w:t>Act)</w:t>
      </w:r>
      <w:r w:rsidR="000F5A0A">
        <w:t xml:space="preserve"> in relation to:</w:t>
      </w:r>
    </w:p>
    <w:p w14:paraId="1777A1CD" w14:textId="2B2759E1" w:rsidR="000F5A0A" w:rsidRPr="00DC01CE" w:rsidRDefault="00DC01CE" w:rsidP="00C67FE3">
      <w:pPr>
        <w:pStyle w:val="ListParagraph"/>
        <w:numPr>
          <w:ilvl w:val="1"/>
          <w:numId w:val="36"/>
        </w:numPr>
        <w:rPr>
          <w:rFonts w:cs="Open Sans"/>
        </w:rPr>
      </w:pPr>
      <w:r w:rsidRPr="00DC01CE">
        <w:rPr>
          <w:rFonts w:eastAsia="Times New Roman" w:cs="Open Sans"/>
          <w:color w:val="000000"/>
          <w:lang w:val="en-US"/>
        </w:rPr>
        <w:t>unlawful and permissible discrimination on the basis of sex and gender identity</w:t>
      </w:r>
    </w:p>
    <w:p w14:paraId="63870592" w14:textId="77777777" w:rsidR="000F5A0A" w:rsidRPr="000F5A0A" w:rsidRDefault="000F5A0A" w:rsidP="00C67FE3">
      <w:pPr>
        <w:pStyle w:val="ListParagraph"/>
        <w:numPr>
          <w:ilvl w:val="1"/>
          <w:numId w:val="36"/>
        </w:numPr>
        <w:rPr>
          <w:b/>
        </w:rPr>
      </w:pPr>
      <w:r>
        <w:t>sexual harassment</w:t>
      </w:r>
    </w:p>
    <w:p w14:paraId="4DED928C" w14:textId="77777777" w:rsidR="003A79D4" w:rsidRPr="001467F3" w:rsidRDefault="000F5A0A" w:rsidP="00C67FE3">
      <w:pPr>
        <w:pStyle w:val="ListParagraph"/>
        <w:numPr>
          <w:ilvl w:val="1"/>
          <w:numId w:val="36"/>
        </w:numPr>
        <w:rPr>
          <w:b/>
        </w:rPr>
      </w:pPr>
      <w:r>
        <w:t>victimisation</w:t>
      </w:r>
    </w:p>
    <w:p w14:paraId="2E1BDCE7" w14:textId="31F9F0CE" w:rsidR="001037FF" w:rsidRDefault="00911496" w:rsidP="00C67FE3">
      <w:pPr>
        <w:pStyle w:val="ListParagraph"/>
        <w:numPr>
          <w:ilvl w:val="0"/>
          <w:numId w:val="36"/>
        </w:numPr>
      </w:pPr>
      <w:r>
        <w:t xml:space="preserve">practical guidance </w:t>
      </w:r>
      <w:r w:rsidR="000F5A0A">
        <w:t xml:space="preserve">for promoting inclusion in line with </w:t>
      </w:r>
      <w:r w:rsidR="00452F99">
        <w:t xml:space="preserve">fundamental </w:t>
      </w:r>
      <w:r w:rsidR="000F5A0A">
        <w:t>human rights</w:t>
      </w:r>
      <w:r w:rsidR="00E8206B">
        <w:t>-</w:t>
      </w:r>
      <w:r w:rsidR="000F5A0A">
        <w:t>based</w:t>
      </w:r>
      <w:r w:rsidR="008C5A2F">
        <w:t xml:space="preserve"> principles</w:t>
      </w:r>
      <w:r w:rsidR="00ED0A26">
        <w:t>:</w:t>
      </w:r>
    </w:p>
    <w:p w14:paraId="5AFA9A39" w14:textId="1CC3B147" w:rsidR="00EB676C" w:rsidRDefault="00EB676C" w:rsidP="00C67FE3">
      <w:pPr>
        <w:pStyle w:val="ListParagraph"/>
        <w:numPr>
          <w:ilvl w:val="0"/>
          <w:numId w:val="69"/>
        </w:numPr>
        <w:ind w:left="1418"/>
      </w:pPr>
      <w:r>
        <w:t>equality</w:t>
      </w:r>
    </w:p>
    <w:p w14:paraId="1A74A073" w14:textId="6D43FF37" w:rsidR="00562555" w:rsidRDefault="00562555" w:rsidP="00C67FE3">
      <w:pPr>
        <w:pStyle w:val="ListParagraph"/>
        <w:numPr>
          <w:ilvl w:val="0"/>
          <w:numId w:val="69"/>
        </w:numPr>
        <w:ind w:left="1418"/>
      </w:pPr>
      <w:r>
        <w:t>participation in sport</w:t>
      </w:r>
    </w:p>
    <w:p w14:paraId="2515E84F" w14:textId="7ABC1A96" w:rsidR="001037FF" w:rsidRDefault="001037FF" w:rsidP="00C67FE3">
      <w:pPr>
        <w:pStyle w:val="ListParagraph"/>
        <w:numPr>
          <w:ilvl w:val="0"/>
          <w:numId w:val="69"/>
        </w:numPr>
        <w:ind w:left="1418"/>
      </w:pPr>
      <w:r>
        <w:t>freedom from discrimination and harassment</w:t>
      </w:r>
    </w:p>
    <w:p w14:paraId="6AA0DBF2" w14:textId="1D54D95E" w:rsidR="008A493F" w:rsidRDefault="001037FF" w:rsidP="00C67FE3">
      <w:pPr>
        <w:pStyle w:val="ListParagraph"/>
        <w:numPr>
          <w:ilvl w:val="0"/>
          <w:numId w:val="69"/>
        </w:numPr>
        <w:ind w:left="1418"/>
      </w:pPr>
      <w:r>
        <w:t>privacy</w:t>
      </w:r>
      <w:r w:rsidR="00EB676C">
        <w:t>.</w:t>
      </w:r>
    </w:p>
    <w:p w14:paraId="1872D8E6" w14:textId="5B239BC7" w:rsidR="008A493F" w:rsidRDefault="008A493F" w:rsidP="00446D68">
      <w:r>
        <w:t>Other relevant areas of law are also considered.</w:t>
      </w:r>
    </w:p>
    <w:p w14:paraId="11084A00" w14:textId="4F461004" w:rsidR="00107C12" w:rsidRDefault="00107C12" w:rsidP="000B73CD">
      <w:pPr>
        <w:pStyle w:val="Heading2"/>
      </w:pPr>
      <w:bookmarkStart w:id="8" w:name="_Toc528062037"/>
      <w:bookmarkStart w:id="9" w:name="_Toc528062038"/>
      <w:bookmarkStart w:id="10" w:name="_Toc528062039"/>
      <w:bookmarkStart w:id="11" w:name="_Toc528062040"/>
      <w:bookmarkStart w:id="12" w:name="_Toc523229421"/>
      <w:bookmarkStart w:id="13" w:name="_Toc523231640"/>
      <w:bookmarkStart w:id="14" w:name="_Toc523229422"/>
      <w:bookmarkStart w:id="15" w:name="_Toc523231641"/>
      <w:bookmarkStart w:id="16" w:name="_Toc523229423"/>
      <w:bookmarkStart w:id="17" w:name="_Toc523231642"/>
      <w:bookmarkStart w:id="18" w:name="_Toc523229424"/>
      <w:bookmarkStart w:id="19" w:name="_Toc523231643"/>
      <w:bookmarkStart w:id="20" w:name="_Toc523229425"/>
      <w:bookmarkStart w:id="21" w:name="_Toc523231644"/>
      <w:bookmarkStart w:id="22" w:name="_Toc523229426"/>
      <w:bookmarkStart w:id="23" w:name="_Toc523231645"/>
      <w:bookmarkStart w:id="24" w:name="_Toc532394860"/>
      <w:bookmarkStart w:id="25" w:name="_Toc532395912"/>
      <w:bookmarkStart w:id="26" w:name="_Toc523229428"/>
      <w:bookmarkStart w:id="27" w:name="_Toc523231647"/>
      <w:bookmarkStart w:id="28" w:name="_Toc523229429"/>
      <w:bookmarkStart w:id="29" w:name="_Toc523231648"/>
      <w:bookmarkStart w:id="30" w:name="_Toc9274498"/>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t>A need for guidance</w:t>
      </w:r>
      <w:bookmarkEnd w:id="30"/>
    </w:p>
    <w:p w14:paraId="060B9BA0" w14:textId="243B3034" w:rsidR="00E422A2" w:rsidRDefault="006079E2" w:rsidP="00446D68">
      <w:r>
        <w:t xml:space="preserve">In 2015 </w:t>
      </w:r>
      <w:r w:rsidR="00552AA6" w:rsidRPr="009F1A65">
        <w:t>the</w:t>
      </w:r>
      <w:r w:rsidR="00552AA6">
        <w:t xml:space="preserve"> </w:t>
      </w:r>
      <w:r w:rsidR="00B05322">
        <w:t xml:space="preserve">Commission </w:t>
      </w:r>
      <w:r>
        <w:t>published</w:t>
      </w:r>
      <w:r>
        <w:rPr>
          <w:i/>
        </w:rPr>
        <w:t xml:space="preserve"> </w:t>
      </w:r>
      <w:r>
        <w:t xml:space="preserve">a report based on consultations with </w:t>
      </w:r>
      <w:r w:rsidR="00CD3650">
        <w:t>l</w:t>
      </w:r>
      <w:r w:rsidR="00EB4A0E">
        <w:t xml:space="preserve">esbian, </w:t>
      </w:r>
      <w:r w:rsidR="00CD3650">
        <w:t>g</w:t>
      </w:r>
      <w:r w:rsidR="00EB4A0E">
        <w:t xml:space="preserve">ay, </w:t>
      </w:r>
      <w:r w:rsidR="00CD3650">
        <w:t>b</w:t>
      </w:r>
      <w:r w:rsidR="00EB4A0E">
        <w:t xml:space="preserve">isexual, </w:t>
      </w:r>
      <w:r w:rsidR="00CD3650">
        <w:t>t</w:t>
      </w:r>
      <w:r w:rsidR="00EB4A0E">
        <w:t xml:space="preserve">ransgender and </w:t>
      </w:r>
      <w:r w:rsidR="00CD3650">
        <w:t>i</w:t>
      </w:r>
      <w:r w:rsidR="00EB4A0E">
        <w:t>ntersex (</w:t>
      </w:r>
      <w:r w:rsidR="00E02EA9">
        <w:t>LGBTI</w:t>
      </w:r>
      <w:r w:rsidR="00EB4A0E">
        <w:t>)</w:t>
      </w:r>
      <w:r w:rsidR="00C50064">
        <w:t xml:space="preserve"> communities</w:t>
      </w:r>
      <w:r>
        <w:t>.</w:t>
      </w:r>
      <w:r w:rsidR="007C547D">
        <w:rPr>
          <w:rStyle w:val="EndnoteReference"/>
        </w:rPr>
        <w:endnoteReference w:id="8"/>
      </w:r>
      <w:r w:rsidR="00DD711E">
        <w:t xml:space="preserve"> </w:t>
      </w:r>
      <w:r w:rsidR="00703CA9">
        <w:t>Those surveyed</w:t>
      </w:r>
      <w:r w:rsidR="00712408">
        <w:t xml:space="preserve"> raised c</w:t>
      </w:r>
      <w:r>
        <w:t xml:space="preserve">oncerns </w:t>
      </w:r>
      <w:r w:rsidR="00B05322">
        <w:t>about the</w:t>
      </w:r>
      <w:r w:rsidR="00A309B3">
        <w:t xml:space="preserve"> lack of</w:t>
      </w:r>
      <w:r w:rsidR="00B05322">
        <w:t xml:space="preserve"> </w:t>
      </w:r>
      <w:r w:rsidR="000C6826">
        <w:t xml:space="preserve">participation </w:t>
      </w:r>
      <w:r>
        <w:t>of trans</w:t>
      </w:r>
      <w:r w:rsidR="00452F99">
        <w:t>gender</w:t>
      </w:r>
      <w:r>
        <w:t xml:space="preserve"> and gender diverse people in sport</w:t>
      </w:r>
      <w:r w:rsidR="00712408">
        <w:t>.</w:t>
      </w:r>
      <w:r w:rsidR="00703CA9">
        <w:rPr>
          <w:rStyle w:val="EndnoteReference"/>
        </w:rPr>
        <w:endnoteReference w:id="9"/>
      </w:r>
    </w:p>
    <w:p w14:paraId="48D707CB" w14:textId="32586D06" w:rsidR="00A40D4E" w:rsidRDefault="00E422A2" w:rsidP="00446D68">
      <w:r>
        <w:t>Sporting organisations have identified the need for national guidance on how they can be inclusive of transgender and gender diverse people</w:t>
      </w:r>
      <w:r w:rsidR="00A24611">
        <w:t xml:space="preserve">, and </w:t>
      </w:r>
      <w:r w:rsidR="00D740CB">
        <w:t>the operation of relevant anti-discrimination laws</w:t>
      </w:r>
      <w:r w:rsidR="004A77A2">
        <w:t xml:space="preserve">, </w:t>
      </w:r>
      <w:r w:rsidR="004A77A2" w:rsidRPr="004774CF">
        <w:t xml:space="preserve">while also </w:t>
      </w:r>
      <w:r w:rsidR="004B593A" w:rsidRPr="004774CF">
        <w:t>protecting</w:t>
      </w:r>
      <w:r w:rsidR="004A77A2" w:rsidRPr="004774CF">
        <w:t xml:space="preserve"> the health and safety of all players.</w:t>
      </w:r>
    </w:p>
    <w:p w14:paraId="065DF064" w14:textId="358104C7" w:rsidR="00294B9E" w:rsidRDefault="00392E95" w:rsidP="00446D68">
      <w:r w:rsidRPr="004774CF">
        <w:t xml:space="preserve">In addressing </w:t>
      </w:r>
      <w:r w:rsidR="00407072" w:rsidRPr="004774CF">
        <w:t>any</w:t>
      </w:r>
      <w:r w:rsidR="00676ABA">
        <w:t xml:space="preserve"> co</w:t>
      </w:r>
      <w:r w:rsidR="0036414B">
        <w:t>nc</w:t>
      </w:r>
      <w:r w:rsidR="00676ABA">
        <w:t>erns about</w:t>
      </w:r>
      <w:r w:rsidR="00407072" w:rsidRPr="004774CF">
        <w:t xml:space="preserve"> </w:t>
      </w:r>
      <w:r w:rsidRPr="004774CF">
        <w:t>player health</w:t>
      </w:r>
      <w:r w:rsidR="00B54E19">
        <w:t>,</w:t>
      </w:r>
      <w:r w:rsidRPr="004774CF">
        <w:t xml:space="preserve"> safety </w:t>
      </w:r>
      <w:r w:rsidR="00676ABA">
        <w:t xml:space="preserve">and wellbeing, </w:t>
      </w:r>
      <w:r w:rsidRPr="004774CF">
        <w:t>sporting organisations should have regard to the relevant</w:t>
      </w:r>
      <w:r w:rsidR="004B593A" w:rsidRPr="004774CF">
        <w:t xml:space="preserve"> laws</w:t>
      </w:r>
      <w:r w:rsidR="000F617D" w:rsidRPr="004774CF">
        <w:t>,</w:t>
      </w:r>
      <w:r w:rsidRPr="004774CF">
        <w:t xml:space="preserve"> rules, regulation</w:t>
      </w:r>
      <w:r w:rsidR="0042664E" w:rsidRPr="004774CF">
        <w:t>s</w:t>
      </w:r>
      <w:r w:rsidRPr="004774CF">
        <w:t>, policies and practices for their sport.</w:t>
      </w:r>
      <w:r>
        <w:t xml:space="preserve"> </w:t>
      </w:r>
      <w:r w:rsidR="001C0769">
        <w:t>It should be noted however that these do not displace the obligations that sporting organisations have under the Act.</w:t>
      </w:r>
    </w:p>
    <w:p w14:paraId="34B2698F" w14:textId="538609B0" w:rsidR="00844ADF" w:rsidRDefault="00844ADF" w:rsidP="002E3F15">
      <w:pPr>
        <w:pStyle w:val="Heading2"/>
      </w:pPr>
      <w:bookmarkStart w:id="31" w:name="_Toc523496175"/>
      <w:bookmarkStart w:id="32" w:name="_Toc523739798"/>
      <w:bookmarkStart w:id="33" w:name="_Toc523496176"/>
      <w:bookmarkStart w:id="34" w:name="_Toc523739799"/>
      <w:bookmarkStart w:id="35" w:name="_Toc9274499"/>
      <w:bookmarkEnd w:id="31"/>
      <w:bookmarkEnd w:id="32"/>
      <w:bookmarkEnd w:id="33"/>
      <w:bookmarkEnd w:id="34"/>
      <w:r>
        <w:lastRenderedPageBreak/>
        <w:t>The development of the Guidelines</w:t>
      </w:r>
      <w:bookmarkEnd w:id="35"/>
    </w:p>
    <w:p w14:paraId="3B885D5B" w14:textId="2A6496D5" w:rsidR="00A54579" w:rsidRDefault="0062565E" w:rsidP="00446D68">
      <w:r>
        <w:t>In developing</w:t>
      </w:r>
      <w:r w:rsidR="00844ADF">
        <w:t xml:space="preserve"> the </w:t>
      </w:r>
      <w:proofErr w:type="gramStart"/>
      <w:r w:rsidR="00844ADF">
        <w:t>Guidelines</w:t>
      </w:r>
      <w:proofErr w:type="gramEnd"/>
      <w:r w:rsidR="00844ADF">
        <w:t xml:space="preserve"> the Commission consulted with a broad range of stakeholders</w:t>
      </w:r>
      <w:r w:rsidR="00A309B3">
        <w:t>,</w:t>
      </w:r>
      <w:r w:rsidR="00844ADF">
        <w:t xml:space="preserve"> including representatives from </w:t>
      </w:r>
      <w:r w:rsidR="00EB4A0E">
        <w:t>n</w:t>
      </w:r>
      <w:r w:rsidR="00844ADF">
        <w:t xml:space="preserve">ational </w:t>
      </w:r>
      <w:r w:rsidR="00EB4A0E">
        <w:t>s</w:t>
      </w:r>
      <w:r w:rsidR="00844ADF">
        <w:t xml:space="preserve">porting </w:t>
      </w:r>
      <w:r w:rsidR="00EB4A0E">
        <w:t>o</w:t>
      </w:r>
      <w:r w:rsidR="00844ADF">
        <w:t xml:space="preserve">rganisations, </w:t>
      </w:r>
      <w:r w:rsidR="00EB4A0E">
        <w:t>s</w:t>
      </w:r>
      <w:r w:rsidR="00844ADF">
        <w:t xml:space="preserve">tate </w:t>
      </w:r>
      <w:r w:rsidR="00EB4A0E">
        <w:t>s</w:t>
      </w:r>
      <w:r w:rsidR="00844ADF">
        <w:t xml:space="preserve">porting </w:t>
      </w:r>
      <w:r w:rsidR="00EB4A0E">
        <w:t>o</w:t>
      </w:r>
      <w:r w:rsidR="00844ADF">
        <w:t xml:space="preserve">rganisations, government sports and recreation departments, </w:t>
      </w:r>
      <w:r w:rsidR="00E422A2">
        <w:t>p</w:t>
      </w:r>
      <w:r w:rsidR="00844ADF">
        <w:t xml:space="preserve">layer </w:t>
      </w:r>
      <w:r w:rsidR="00E422A2">
        <w:t>a</w:t>
      </w:r>
      <w:r w:rsidR="00844ADF">
        <w:t>ssociations, non-government organisations,</w:t>
      </w:r>
      <w:r w:rsidR="00B467CD">
        <w:t xml:space="preserve"> other human rights agencies,</w:t>
      </w:r>
      <w:r w:rsidR="00844ADF">
        <w:t xml:space="preserve"> academics, legal advis</w:t>
      </w:r>
      <w:r w:rsidR="00F6617D">
        <w:t>e</w:t>
      </w:r>
      <w:r w:rsidR="00844ADF">
        <w:t xml:space="preserve">rs, medical </w:t>
      </w:r>
      <w:r w:rsidR="00844ADF" w:rsidRPr="00C50064">
        <w:t>experts, and athletes.</w:t>
      </w:r>
    </w:p>
    <w:p w14:paraId="79722DB1" w14:textId="77777777" w:rsidR="00DF0337" w:rsidRDefault="00DF0337" w:rsidP="00446D68">
      <w:r>
        <w:t xml:space="preserve">The Guidelines are informed by the following </w:t>
      </w:r>
      <w:r w:rsidR="00F92E6F">
        <w:t>key themes from the consultations</w:t>
      </w:r>
      <w:r>
        <w:t>:</w:t>
      </w:r>
    </w:p>
    <w:p w14:paraId="2C4FE400" w14:textId="4A530BB1" w:rsidR="00DF0337" w:rsidRDefault="00A662FB" w:rsidP="00C67FE3">
      <w:pPr>
        <w:pStyle w:val="ListParagraph"/>
        <w:numPr>
          <w:ilvl w:val="0"/>
          <w:numId w:val="36"/>
        </w:numPr>
      </w:pPr>
      <w:r>
        <w:t xml:space="preserve">The opportunity to participate </w:t>
      </w:r>
      <w:r w:rsidR="00B63496">
        <w:t>in sport</w:t>
      </w:r>
      <w:r w:rsidR="000B783B">
        <w:t xml:space="preserve"> should be </w:t>
      </w:r>
      <w:r w:rsidR="00B63496">
        <w:t xml:space="preserve">available to everyone in the community, regardless of their </w:t>
      </w:r>
      <w:r w:rsidR="00E04372">
        <w:t xml:space="preserve">sex or </w:t>
      </w:r>
      <w:r w:rsidR="00B63496">
        <w:t>gender identity</w:t>
      </w:r>
      <w:r w:rsidR="00DF0337">
        <w:t>.</w:t>
      </w:r>
    </w:p>
    <w:p w14:paraId="0FEAA1DB" w14:textId="21D2ADDC" w:rsidR="00703CA9" w:rsidRDefault="008F269B" w:rsidP="00C67FE3">
      <w:pPr>
        <w:pStyle w:val="ListParagraph"/>
        <w:numPr>
          <w:ilvl w:val="0"/>
          <w:numId w:val="36"/>
        </w:numPr>
      </w:pPr>
      <w:r>
        <w:t xml:space="preserve">It is </w:t>
      </w:r>
      <w:r w:rsidR="00AD0DD6">
        <w:t xml:space="preserve">problematic </w:t>
      </w:r>
      <w:r>
        <w:t>to draw</w:t>
      </w:r>
      <w:r w:rsidR="00AD0DD6">
        <w:t xml:space="preserve"> a</w:t>
      </w:r>
      <w:r>
        <w:t xml:space="preserve"> </w:t>
      </w:r>
      <w:r w:rsidR="00424B8A">
        <w:t>distinction</w:t>
      </w:r>
      <w:r>
        <w:t xml:space="preserve"> between community sport and elite sport</w:t>
      </w:r>
      <w:r w:rsidR="00562555">
        <w:t>,</w:t>
      </w:r>
      <w:r w:rsidR="00C57214">
        <w:t xml:space="preserve"> </w:t>
      </w:r>
      <w:r w:rsidR="00E8206B">
        <w:t>because</w:t>
      </w:r>
      <w:r>
        <w:t xml:space="preserve"> f</w:t>
      </w:r>
      <w:r w:rsidR="007333AF">
        <w:t>or some athletes, p</w:t>
      </w:r>
      <w:r w:rsidR="00611D98">
        <w:t xml:space="preserve">articipation </w:t>
      </w:r>
      <w:r w:rsidR="000E1383">
        <w:t>at a community level is the first step on a pathway</w:t>
      </w:r>
      <w:r w:rsidR="00966F57">
        <w:t xml:space="preserve"> to</w:t>
      </w:r>
      <w:r w:rsidR="000E1383">
        <w:t xml:space="preserve"> </w:t>
      </w:r>
      <w:r w:rsidR="00703CA9">
        <w:t xml:space="preserve">elite </w:t>
      </w:r>
      <w:r w:rsidR="00E04372">
        <w:t>sport</w:t>
      </w:r>
      <w:r w:rsidR="000E1383">
        <w:t>.</w:t>
      </w:r>
    </w:p>
    <w:p w14:paraId="374FF778" w14:textId="09CB4B08" w:rsidR="00703CA9" w:rsidRDefault="003F6A6E" w:rsidP="00C67FE3">
      <w:pPr>
        <w:pStyle w:val="ListParagraph"/>
        <w:numPr>
          <w:ilvl w:val="0"/>
          <w:numId w:val="36"/>
        </w:numPr>
      </w:pPr>
      <w:r>
        <w:t>The</w:t>
      </w:r>
      <w:r w:rsidR="00027A47">
        <w:t>re is a</w:t>
      </w:r>
      <w:r w:rsidR="00654F0D">
        <w:t xml:space="preserve"> need for </w:t>
      </w:r>
      <w:r w:rsidR="00B05322">
        <w:t xml:space="preserve">education and </w:t>
      </w:r>
      <w:r w:rsidR="00654F0D">
        <w:t>guidance about the practical steps that sporting organisations can take to ensure that trans</w:t>
      </w:r>
      <w:r w:rsidR="008D3D3D">
        <w:t>gender</w:t>
      </w:r>
      <w:r w:rsidR="00654F0D">
        <w:t xml:space="preserve"> and gender diverse people are </w:t>
      </w:r>
      <w:r w:rsidR="00E422A2">
        <w:t xml:space="preserve">included </w:t>
      </w:r>
      <w:r w:rsidR="00045F92">
        <w:t>in sport</w:t>
      </w:r>
      <w:r>
        <w:t>.</w:t>
      </w:r>
    </w:p>
    <w:p w14:paraId="17856A2B" w14:textId="578A7F6A" w:rsidR="009D63FC" w:rsidRDefault="00D005D2" w:rsidP="00C67FE3">
      <w:pPr>
        <w:pStyle w:val="ListParagraph"/>
        <w:numPr>
          <w:ilvl w:val="0"/>
          <w:numId w:val="36"/>
        </w:numPr>
      </w:pPr>
      <w:r>
        <w:t>Competi</w:t>
      </w:r>
      <w:r w:rsidR="000A10C7">
        <w:t>t</w:t>
      </w:r>
      <w:r>
        <w:t>ion is a</w:t>
      </w:r>
      <w:r w:rsidR="000E1383">
        <w:t>n important</w:t>
      </w:r>
      <w:r>
        <w:t xml:space="preserve"> part of </w:t>
      </w:r>
      <w:r w:rsidR="000E1383">
        <w:t xml:space="preserve">all levels of </w:t>
      </w:r>
      <w:r>
        <w:t>sport</w:t>
      </w:r>
      <w:r w:rsidR="000E1383">
        <w:t>.</w:t>
      </w:r>
      <w:r w:rsidR="000A10C7">
        <w:t xml:space="preserve"> </w:t>
      </w:r>
    </w:p>
    <w:p w14:paraId="1F6E66B9" w14:textId="2DD2A80D" w:rsidR="009E393E" w:rsidRDefault="009E393E">
      <w:pPr>
        <w:keepLines w:val="0"/>
        <w:spacing w:after="0"/>
      </w:pPr>
      <w:r>
        <w:br w:type="page"/>
      </w:r>
    </w:p>
    <w:p w14:paraId="4A15785B" w14:textId="77777777" w:rsidR="007F5EFF" w:rsidRPr="00E27FB3" w:rsidRDefault="007F5EFF" w:rsidP="00143292">
      <w:pPr>
        <w:pStyle w:val="Heading1"/>
      </w:pPr>
      <w:bookmarkStart w:id="36" w:name="_Toc523229434"/>
      <w:bookmarkStart w:id="37" w:name="_Toc523231653"/>
      <w:bookmarkStart w:id="38" w:name="_Toc523229435"/>
      <w:bookmarkStart w:id="39" w:name="_Toc523231654"/>
      <w:bookmarkStart w:id="40" w:name="_Toc523229436"/>
      <w:bookmarkStart w:id="41" w:name="_Toc523231655"/>
      <w:bookmarkStart w:id="42" w:name="_Toc523229437"/>
      <w:bookmarkStart w:id="43" w:name="_Toc523231656"/>
      <w:bookmarkStart w:id="44" w:name="_Toc523229438"/>
      <w:bookmarkStart w:id="45" w:name="_Toc523231657"/>
      <w:bookmarkStart w:id="46" w:name="_Toc523229439"/>
      <w:bookmarkStart w:id="47" w:name="_Toc523231658"/>
      <w:bookmarkStart w:id="48" w:name="_Toc523229440"/>
      <w:bookmarkStart w:id="49" w:name="_Toc523231659"/>
      <w:bookmarkStart w:id="50" w:name="_Toc523229441"/>
      <w:bookmarkStart w:id="51" w:name="_Toc523231660"/>
      <w:bookmarkStart w:id="52" w:name="_Toc523229442"/>
      <w:bookmarkStart w:id="53" w:name="_Toc523231661"/>
      <w:bookmarkStart w:id="54" w:name="_Toc523229444"/>
      <w:bookmarkStart w:id="55" w:name="_Toc523231663"/>
      <w:bookmarkStart w:id="56" w:name="_Toc523229445"/>
      <w:bookmarkStart w:id="57" w:name="_Toc523231664"/>
      <w:bookmarkStart w:id="58" w:name="_Toc523229446"/>
      <w:bookmarkStart w:id="59" w:name="_Toc523231665"/>
      <w:bookmarkStart w:id="60" w:name="_Toc523229447"/>
      <w:bookmarkStart w:id="61" w:name="_Toc523231666"/>
      <w:bookmarkStart w:id="62" w:name="_Toc523229448"/>
      <w:bookmarkStart w:id="63" w:name="_Toc523231667"/>
      <w:bookmarkStart w:id="64" w:name="_Toc523229449"/>
      <w:bookmarkStart w:id="65" w:name="_Toc523231668"/>
      <w:bookmarkStart w:id="66" w:name="_Toc523229450"/>
      <w:bookmarkStart w:id="67" w:name="_Toc523231669"/>
      <w:bookmarkStart w:id="68" w:name="_Toc523229451"/>
      <w:bookmarkStart w:id="69" w:name="_Toc523231670"/>
      <w:bookmarkStart w:id="70" w:name="_Toc523229452"/>
      <w:bookmarkStart w:id="71" w:name="_Toc523231671"/>
      <w:bookmarkStart w:id="72" w:name="_Toc523229453"/>
      <w:bookmarkStart w:id="73" w:name="_Toc523231672"/>
      <w:bookmarkStart w:id="74" w:name="_Toc523229454"/>
      <w:bookmarkStart w:id="75" w:name="_Toc523231673"/>
      <w:bookmarkStart w:id="76" w:name="_Toc523229455"/>
      <w:bookmarkStart w:id="77" w:name="_Toc523231674"/>
      <w:bookmarkStart w:id="78" w:name="_Toc523229456"/>
      <w:bookmarkStart w:id="79" w:name="_Toc523231675"/>
      <w:bookmarkStart w:id="80" w:name="_Toc523229457"/>
      <w:bookmarkStart w:id="81" w:name="_Toc523231676"/>
      <w:bookmarkStart w:id="82" w:name="_Toc523229458"/>
      <w:bookmarkStart w:id="83" w:name="_Toc523231677"/>
      <w:bookmarkStart w:id="84" w:name="_Toc523229459"/>
      <w:bookmarkStart w:id="85" w:name="_Toc523231678"/>
      <w:bookmarkStart w:id="86" w:name="_Toc523229460"/>
      <w:bookmarkStart w:id="87" w:name="_Toc523231679"/>
      <w:bookmarkStart w:id="88" w:name="_Toc523229461"/>
      <w:bookmarkStart w:id="89" w:name="_Toc523231680"/>
      <w:bookmarkStart w:id="90" w:name="_Toc523229462"/>
      <w:bookmarkStart w:id="91" w:name="_Toc523231681"/>
      <w:bookmarkStart w:id="92" w:name="_Toc523229463"/>
      <w:bookmarkStart w:id="93" w:name="_Toc523231682"/>
      <w:bookmarkStart w:id="94" w:name="_Toc523229464"/>
      <w:bookmarkStart w:id="95" w:name="_Toc523231683"/>
      <w:bookmarkStart w:id="96" w:name="_Toc521584604"/>
      <w:bookmarkStart w:id="97" w:name="_Toc521584607"/>
      <w:bookmarkStart w:id="98" w:name="_Toc9274500"/>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lastRenderedPageBreak/>
        <w:t xml:space="preserve">About the </w:t>
      </w:r>
      <w:r w:rsidRPr="00143292">
        <w:t>Guidelines</w:t>
      </w:r>
      <w:bookmarkEnd w:id="98"/>
    </w:p>
    <w:p w14:paraId="34B72130" w14:textId="14DE4404" w:rsidR="007F5EFF" w:rsidRPr="00557141" w:rsidRDefault="007F5EFF" w:rsidP="00446D68">
      <w:pPr>
        <w:rPr>
          <w:color w:val="000000"/>
          <w:shd w:val="clear" w:color="auto" w:fill="FFFFFF"/>
        </w:rPr>
      </w:pPr>
      <w:r w:rsidRPr="00557141">
        <w:rPr>
          <w:color w:val="000000"/>
          <w:shd w:val="clear" w:color="auto" w:fill="FFFFFF"/>
        </w:rPr>
        <w:t>These Guidelines are issued under section 48(</w:t>
      </w:r>
      <w:proofErr w:type="spellStart"/>
      <w:r w:rsidRPr="00557141">
        <w:rPr>
          <w:color w:val="000000"/>
          <w:shd w:val="clear" w:color="auto" w:fill="FFFFFF"/>
        </w:rPr>
        <w:t>ga</w:t>
      </w:r>
      <w:proofErr w:type="spellEnd"/>
      <w:r w:rsidRPr="00557141">
        <w:rPr>
          <w:color w:val="000000"/>
          <w:shd w:val="clear" w:color="auto" w:fill="FFFFFF"/>
        </w:rPr>
        <w:t>) of the</w:t>
      </w:r>
      <w:r w:rsidR="00A662FB">
        <w:rPr>
          <w:color w:val="000000"/>
          <w:shd w:val="clear" w:color="auto" w:fill="FFFFFF"/>
        </w:rPr>
        <w:t xml:space="preserve"> </w:t>
      </w:r>
      <w:r w:rsidR="00A662FB">
        <w:rPr>
          <w:i/>
          <w:color w:val="000000"/>
          <w:shd w:val="clear" w:color="auto" w:fill="FFFFFF"/>
        </w:rPr>
        <w:t>Sex Discrimination Act 1984</w:t>
      </w:r>
      <w:r w:rsidR="00A662FB">
        <w:rPr>
          <w:color w:val="000000"/>
          <w:shd w:val="clear" w:color="auto" w:fill="FFFFFF"/>
        </w:rPr>
        <w:t xml:space="preserve"> (</w:t>
      </w:r>
      <w:proofErr w:type="spellStart"/>
      <w:r w:rsidR="00A662FB">
        <w:rPr>
          <w:color w:val="000000"/>
          <w:shd w:val="clear" w:color="auto" w:fill="FFFFFF"/>
        </w:rPr>
        <w:t>Cth</w:t>
      </w:r>
      <w:proofErr w:type="spellEnd"/>
      <w:r w:rsidR="00A662FB">
        <w:rPr>
          <w:color w:val="000000"/>
          <w:shd w:val="clear" w:color="auto" w:fill="FFFFFF"/>
        </w:rPr>
        <w:t>) (the</w:t>
      </w:r>
      <w:r w:rsidRPr="00557141">
        <w:rPr>
          <w:color w:val="000000"/>
          <w:shd w:val="clear" w:color="auto" w:fill="FFFFFF"/>
        </w:rPr>
        <w:t xml:space="preserve"> </w:t>
      </w:r>
      <w:r w:rsidR="002C2ACC" w:rsidRPr="00557141">
        <w:rPr>
          <w:color w:val="000000"/>
          <w:shd w:val="clear" w:color="auto" w:fill="FFFFFF"/>
        </w:rPr>
        <w:t>Act</w:t>
      </w:r>
      <w:r w:rsidR="00A662FB">
        <w:rPr>
          <w:color w:val="000000"/>
          <w:shd w:val="clear" w:color="auto" w:fill="FFFFFF"/>
        </w:rPr>
        <w:t>)</w:t>
      </w:r>
      <w:r w:rsidR="002C2ACC" w:rsidRPr="00557141">
        <w:rPr>
          <w:color w:val="000000"/>
          <w:shd w:val="clear" w:color="auto" w:fill="FFFFFF"/>
        </w:rPr>
        <w:t xml:space="preserve">. This </w:t>
      </w:r>
      <w:r w:rsidR="00EB4A0E">
        <w:rPr>
          <w:color w:val="000000"/>
          <w:shd w:val="clear" w:color="auto" w:fill="FFFFFF"/>
        </w:rPr>
        <w:t>provision</w:t>
      </w:r>
      <w:r w:rsidR="00EB4A0E" w:rsidRPr="00557141">
        <w:rPr>
          <w:color w:val="000000"/>
          <w:shd w:val="clear" w:color="auto" w:fill="FFFFFF"/>
        </w:rPr>
        <w:t xml:space="preserve"> </w:t>
      </w:r>
      <w:r w:rsidRPr="00557141">
        <w:rPr>
          <w:color w:val="000000"/>
          <w:shd w:val="clear" w:color="auto" w:fill="FFFFFF"/>
        </w:rPr>
        <w:t>gives the Commission the power to publish guidelines ‘for the avoidance of discrimination’ on the ground</w:t>
      </w:r>
      <w:r w:rsidR="002C2ACC" w:rsidRPr="00557141">
        <w:rPr>
          <w:color w:val="000000"/>
          <w:shd w:val="clear" w:color="auto" w:fill="FFFFFF"/>
        </w:rPr>
        <w:t>s</w:t>
      </w:r>
      <w:r w:rsidRPr="00557141">
        <w:rPr>
          <w:color w:val="000000"/>
          <w:shd w:val="clear" w:color="auto" w:fill="FFFFFF"/>
        </w:rPr>
        <w:t xml:space="preserve"> of sex and gender identity.</w:t>
      </w:r>
      <w:r w:rsidR="00B05322">
        <w:rPr>
          <w:rStyle w:val="EndnoteReference"/>
          <w:color w:val="000000"/>
          <w:shd w:val="clear" w:color="auto" w:fill="FFFFFF"/>
        </w:rPr>
        <w:endnoteReference w:id="10"/>
      </w:r>
    </w:p>
    <w:p w14:paraId="7080F804" w14:textId="1579CCD4" w:rsidR="007F5EFF" w:rsidRPr="00992BDF" w:rsidRDefault="007F5EFF" w:rsidP="00143292">
      <w:pPr>
        <w:pStyle w:val="Heading2"/>
      </w:pPr>
      <w:bookmarkStart w:id="99" w:name="_Toc9274501"/>
      <w:r>
        <w:t xml:space="preserve">Who are the </w:t>
      </w:r>
      <w:r w:rsidRPr="00143292">
        <w:t>Guidelines</w:t>
      </w:r>
      <w:r>
        <w:t xml:space="preserve"> for?</w:t>
      </w:r>
      <w:bookmarkEnd w:id="99"/>
    </w:p>
    <w:p w14:paraId="2F373BB6" w14:textId="77777777" w:rsidR="00DF5DF9" w:rsidRPr="00FD698D" w:rsidRDefault="00DF5DF9" w:rsidP="00446D68">
      <w:r w:rsidRPr="00446D68">
        <w:t>The Guidelines are intended to provide guidance to sporting organisations at all levels, from community sport to elite sport across Australia.</w:t>
      </w:r>
      <w:r w:rsidRPr="00FD698D">
        <w:t xml:space="preserve"> </w:t>
      </w:r>
    </w:p>
    <w:p w14:paraId="0489B56D" w14:textId="61EC6F31" w:rsidR="007F5EFF" w:rsidRPr="00FD698D" w:rsidRDefault="001467F3" w:rsidP="00446D68">
      <w:r w:rsidRPr="00FD698D">
        <w:t xml:space="preserve">These </w:t>
      </w:r>
      <w:r w:rsidR="002C2ACC" w:rsidRPr="00FD698D">
        <w:t>Guidelines</w:t>
      </w:r>
      <w:r w:rsidR="007F5EFF" w:rsidRPr="00FD698D">
        <w:t xml:space="preserve"> ha</w:t>
      </w:r>
      <w:r w:rsidR="002C2ACC" w:rsidRPr="00FD698D">
        <w:t>ve</w:t>
      </w:r>
      <w:r w:rsidR="007F5EFF" w:rsidRPr="00FD698D">
        <w:t xml:space="preserve"> been developed </w:t>
      </w:r>
      <w:r w:rsidR="007A4CCC" w:rsidRPr="00FD698D">
        <w:t>for</w:t>
      </w:r>
      <w:r w:rsidR="007F5EFF" w:rsidRPr="00FD698D">
        <w:t xml:space="preserve"> sporting </w:t>
      </w:r>
      <w:r w:rsidR="00D84571" w:rsidRPr="00FD698D">
        <w:t>organisations</w:t>
      </w:r>
      <w:r w:rsidR="00767AB7" w:rsidRPr="00FD698D">
        <w:t>,</w:t>
      </w:r>
      <w:r w:rsidR="00D84571" w:rsidRPr="00FD698D">
        <w:t xml:space="preserve"> </w:t>
      </w:r>
      <w:r w:rsidR="007F5EFF" w:rsidRPr="00FD698D">
        <w:t>and their staff</w:t>
      </w:r>
      <w:r w:rsidR="00E422A2" w:rsidRPr="00FD698D">
        <w:t xml:space="preserve"> and volunteers</w:t>
      </w:r>
      <w:r w:rsidR="007A4CCC" w:rsidRPr="00FD698D">
        <w:t>.</w:t>
      </w:r>
      <w:r w:rsidR="00677F34" w:rsidRPr="00FD698D">
        <w:t xml:space="preserve"> This includes:</w:t>
      </w:r>
    </w:p>
    <w:p w14:paraId="3201C0DC" w14:textId="77777777" w:rsidR="00677F34" w:rsidRPr="00FD698D" w:rsidRDefault="00D15837" w:rsidP="00C67FE3">
      <w:pPr>
        <w:pStyle w:val="ListParagraph"/>
        <w:numPr>
          <w:ilvl w:val="0"/>
          <w:numId w:val="39"/>
        </w:numPr>
      </w:pPr>
      <w:r w:rsidRPr="00FD698D">
        <w:t>b</w:t>
      </w:r>
      <w:r w:rsidR="00677F34" w:rsidRPr="00FD698D">
        <w:t>oard</w:t>
      </w:r>
      <w:r w:rsidRPr="00FD698D">
        <w:t>s, management c</w:t>
      </w:r>
      <w:r w:rsidR="001E4AD8" w:rsidRPr="00FD698D">
        <w:t>ommittee</w:t>
      </w:r>
      <w:r w:rsidRPr="00FD698D">
        <w:t>s and their</w:t>
      </w:r>
      <w:r w:rsidR="00677F34" w:rsidRPr="00FD698D">
        <w:t xml:space="preserve"> members</w:t>
      </w:r>
    </w:p>
    <w:p w14:paraId="08507C7C" w14:textId="77777777" w:rsidR="00677F34" w:rsidRPr="00FD698D" w:rsidRDefault="00677F34" w:rsidP="00C67FE3">
      <w:pPr>
        <w:pStyle w:val="ListParagraph"/>
        <w:numPr>
          <w:ilvl w:val="0"/>
          <w:numId w:val="39"/>
        </w:numPr>
      </w:pPr>
      <w:r w:rsidRPr="00FD698D">
        <w:t>coaches</w:t>
      </w:r>
    </w:p>
    <w:p w14:paraId="12C45C3E" w14:textId="1DE820A6" w:rsidR="00677F34" w:rsidRPr="00FD698D" w:rsidRDefault="0076741E" w:rsidP="00C67FE3">
      <w:pPr>
        <w:pStyle w:val="ListParagraph"/>
        <w:numPr>
          <w:ilvl w:val="0"/>
          <w:numId w:val="39"/>
        </w:numPr>
      </w:pPr>
      <w:r w:rsidRPr="00FD698D">
        <w:t xml:space="preserve">staff </w:t>
      </w:r>
      <w:r w:rsidR="00424B8A" w:rsidRPr="00FD698D">
        <w:t>and volunteers</w:t>
      </w:r>
    </w:p>
    <w:p w14:paraId="12137D09" w14:textId="77777777" w:rsidR="00C84AB5" w:rsidRPr="00FD698D" w:rsidRDefault="00730436" w:rsidP="00C67FE3">
      <w:pPr>
        <w:pStyle w:val="ListParagraph"/>
        <w:numPr>
          <w:ilvl w:val="0"/>
          <w:numId w:val="39"/>
        </w:numPr>
      </w:pPr>
      <w:r w:rsidRPr="00FD698D">
        <w:t>umpires and other</w:t>
      </w:r>
      <w:r w:rsidR="0076741E" w:rsidRPr="00FD698D">
        <w:t xml:space="preserve"> </w:t>
      </w:r>
      <w:r w:rsidR="005F6263" w:rsidRPr="00FD698D">
        <w:t>o</w:t>
      </w:r>
      <w:r w:rsidR="00C84AB5" w:rsidRPr="00FD698D">
        <w:t>fficials</w:t>
      </w:r>
      <w:r w:rsidR="00507F1F" w:rsidRPr="00FD698D">
        <w:t>.</w:t>
      </w:r>
    </w:p>
    <w:p w14:paraId="6123A55A" w14:textId="77777777" w:rsidR="00737102" w:rsidRDefault="00381406" w:rsidP="00446D68">
      <w:r w:rsidRPr="00FD698D">
        <w:t>The</w:t>
      </w:r>
      <w:r w:rsidR="00DF5DF9" w:rsidRPr="00FD698D">
        <w:t xml:space="preserve"> Guidelines</w:t>
      </w:r>
      <w:r w:rsidRPr="00FD698D">
        <w:t xml:space="preserve"> may also assist players</w:t>
      </w:r>
      <w:r w:rsidR="004F7393" w:rsidRPr="00FD698D">
        <w:t xml:space="preserve"> and members</w:t>
      </w:r>
      <w:r w:rsidRPr="00FD698D">
        <w:t xml:space="preserve"> </w:t>
      </w:r>
      <w:r w:rsidR="004F7393" w:rsidRPr="00FD698D">
        <w:t xml:space="preserve">in </w:t>
      </w:r>
      <w:r w:rsidRPr="00FD698D">
        <w:t>understand</w:t>
      </w:r>
      <w:r w:rsidR="004F7393" w:rsidRPr="00FD698D">
        <w:t>ing</w:t>
      </w:r>
      <w:r w:rsidRPr="00FD698D">
        <w:t xml:space="preserve"> their rights</w:t>
      </w:r>
      <w:r w:rsidR="00810F41" w:rsidRPr="00FD698D">
        <w:t xml:space="preserve"> under the Act</w:t>
      </w:r>
      <w:r w:rsidRPr="00FD698D">
        <w:t xml:space="preserve">. </w:t>
      </w:r>
    </w:p>
    <w:p w14:paraId="10B072D4" w14:textId="27EA4346" w:rsidR="00381406" w:rsidRPr="00FD698D" w:rsidRDefault="0091567D" w:rsidP="00446D68">
      <w:r w:rsidRPr="00FD698D">
        <w:rPr>
          <w:rFonts w:cs="Open Sans"/>
        </w:rPr>
        <w:t xml:space="preserve">The </w:t>
      </w:r>
      <w:r w:rsidR="00F715CB" w:rsidRPr="00FD698D">
        <w:rPr>
          <w:rFonts w:cs="Open Sans"/>
        </w:rPr>
        <w:t>G</w:t>
      </w:r>
      <w:r w:rsidRPr="00FD698D">
        <w:rPr>
          <w:rFonts w:cs="Open Sans"/>
        </w:rPr>
        <w:t>uidelines may also be useful to members of the public</w:t>
      </w:r>
      <w:r w:rsidR="00562555" w:rsidRPr="00FD698D">
        <w:rPr>
          <w:rFonts w:cs="Open Sans"/>
        </w:rPr>
        <w:t xml:space="preserve">, including </w:t>
      </w:r>
      <w:r w:rsidRPr="00FD698D">
        <w:rPr>
          <w:rFonts w:cs="Open Sans"/>
        </w:rPr>
        <w:t>parents</w:t>
      </w:r>
      <w:r w:rsidR="00562555" w:rsidRPr="00FD698D">
        <w:rPr>
          <w:rFonts w:cs="Open Sans"/>
        </w:rPr>
        <w:t xml:space="preserve"> and </w:t>
      </w:r>
      <w:r w:rsidRPr="00FD698D">
        <w:rPr>
          <w:rFonts w:cs="Open Sans"/>
        </w:rPr>
        <w:t xml:space="preserve">caregivers of </w:t>
      </w:r>
      <w:r w:rsidR="00150FB7" w:rsidRPr="00FD698D">
        <w:rPr>
          <w:rFonts w:cs="Open Sans"/>
        </w:rPr>
        <w:t>player</w:t>
      </w:r>
      <w:r w:rsidRPr="00FD698D">
        <w:rPr>
          <w:rFonts w:cs="Open Sans"/>
        </w:rPr>
        <w:t>s</w:t>
      </w:r>
      <w:r w:rsidR="00562555" w:rsidRPr="00FD698D">
        <w:rPr>
          <w:rFonts w:cs="Open Sans"/>
        </w:rPr>
        <w:t>,</w:t>
      </w:r>
      <w:r w:rsidRPr="00FD698D">
        <w:rPr>
          <w:rFonts w:cs="Open Sans"/>
        </w:rPr>
        <w:t xml:space="preserve"> interested in the legal obligations of sporting organisations and the need to ensure sport is inclusive and welcoming to all</w:t>
      </w:r>
      <w:r w:rsidRPr="00FD698D">
        <w:rPr>
          <w:rFonts w:cs="Open Sans"/>
          <w:i/>
        </w:rPr>
        <w:t>.</w:t>
      </w:r>
    </w:p>
    <w:p w14:paraId="7F15E119" w14:textId="105EFA86" w:rsidR="0076741E" w:rsidRDefault="007F5EFF" w:rsidP="00446D68">
      <w:r w:rsidRPr="00FD698D">
        <w:t xml:space="preserve">The </w:t>
      </w:r>
      <w:r w:rsidR="002C2ACC" w:rsidRPr="00FD698D">
        <w:t>Guidelines are</w:t>
      </w:r>
      <w:r w:rsidR="00C7671D" w:rsidRPr="00FD698D">
        <w:t xml:space="preserve"> </w:t>
      </w:r>
      <w:r w:rsidRPr="00FD698D">
        <w:t>designed for sporting organisations in their capacity as administrators and do not address issues specific to employment.</w:t>
      </w:r>
      <w:r w:rsidR="0076741E" w:rsidRPr="00FD698D">
        <w:t xml:space="preserve"> For some sporting organisations, particularly at the elite level, </w:t>
      </w:r>
      <w:r w:rsidR="00FD5DEC" w:rsidRPr="00FD698D">
        <w:t xml:space="preserve">provisions of </w:t>
      </w:r>
      <w:r w:rsidR="00A936AE" w:rsidRPr="00FD698D">
        <w:t>the Act relating to employme</w:t>
      </w:r>
      <w:r w:rsidR="00FD5DEC" w:rsidRPr="00FD698D">
        <w:t>nt may also be relevant. O</w:t>
      </w:r>
      <w:r w:rsidR="00A936AE" w:rsidRPr="00FD698D">
        <w:t xml:space="preserve">rganisations should seek </w:t>
      </w:r>
      <w:r w:rsidR="00FD5DEC" w:rsidRPr="00FD698D">
        <w:t xml:space="preserve">legal </w:t>
      </w:r>
      <w:r w:rsidR="00A936AE" w:rsidRPr="00FD698D">
        <w:t xml:space="preserve">advice about </w:t>
      </w:r>
      <w:r w:rsidR="00FD5DEC" w:rsidRPr="00FD698D">
        <w:t xml:space="preserve">the application of </w:t>
      </w:r>
      <w:r w:rsidR="00A936AE" w:rsidRPr="00FD698D">
        <w:t>the</w:t>
      </w:r>
      <w:r w:rsidR="00FD5DEC" w:rsidRPr="00FD698D">
        <w:t>se provisions.</w:t>
      </w:r>
      <w:r w:rsidR="00FD5DEC">
        <w:t xml:space="preserve"> </w:t>
      </w:r>
    </w:p>
    <w:p w14:paraId="26BDA326" w14:textId="573868CF" w:rsidR="006B2A42" w:rsidRDefault="006B2A42">
      <w:pPr>
        <w:keepLines w:val="0"/>
        <w:spacing w:after="0"/>
      </w:pPr>
      <w:r>
        <w:br w:type="page"/>
      </w:r>
    </w:p>
    <w:p w14:paraId="0569886D" w14:textId="77777777" w:rsidR="007F5EFF" w:rsidRDefault="007F5EFF" w:rsidP="007F5EFF">
      <w:pPr>
        <w:pStyle w:val="Heading2"/>
      </w:pPr>
      <w:bookmarkStart w:id="100" w:name="_Toc530730758"/>
      <w:bookmarkStart w:id="101" w:name="_Toc9274502"/>
      <w:bookmarkEnd w:id="100"/>
      <w:r>
        <w:lastRenderedPageBreak/>
        <w:t>Why should I follow the Guidelines?</w:t>
      </w:r>
      <w:bookmarkEnd w:id="101"/>
    </w:p>
    <w:p w14:paraId="5CBF9249" w14:textId="29085B6D" w:rsidR="00315E85" w:rsidRPr="00315E85" w:rsidRDefault="00315E85" w:rsidP="00446D68">
      <w:r w:rsidRPr="00315E85">
        <w:t>These Guidelines provide information to assist decision</w:t>
      </w:r>
      <w:r w:rsidR="006F2A63">
        <w:t xml:space="preserve"> </w:t>
      </w:r>
      <w:r w:rsidRPr="00315E85">
        <w:t>makers to comply with their legal obligations under the Act</w:t>
      </w:r>
      <w:r w:rsidR="00FA4148">
        <w:t>,</w:t>
      </w:r>
      <w:r w:rsidRPr="00315E85">
        <w:t xml:space="preserve"> and to maximise the inclusion of transgender and gender diverse people in sport.</w:t>
      </w:r>
    </w:p>
    <w:p w14:paraId="3CA37951" w14:textId="574DBFAF" w:rsidR="007F5EFF" w:rsidRDefault="007F5EFF" w:rsidP="00446D68">
      <w:r>
        <w:t>There are important reasons for following the Guidelines</w:t>
      </w:r>
      <w:r w:rsidR="00F6617D">
        <w:t>. It is against the law</w:t>
      </w:r>
      <w:r>
        <w:t>:</w:t>
      </w:r>
    </w:p>
    <w:p w14:paraId="6671E959" w14:textId="037503F1" w:rsidR="007F5EFF" w:rsidRDefault="007F5EFF" w:rsidP="00C67FE3">
      <w:pPr>
        <w:pStyle w:val="ListParagraph"/>
        <w:numPr>
          <w:ilvl w:val="0"/>
          <w:numId w:val="38"/>
        </w:numPr>
        <w:spacing w:before="120" w:after="120"/>
      </w:pPr>
      <w:r>
        <w:t>to discriminate against another person on the basis of their sex or gender identity in the provision of goods, services and facilities, unless</w:t>
      </w:r>
      <w:r w:rsidR="00C7671D">
        <w:t xml:space="preserve"> a special measure</w:t>
      </w:r>
      <w:r w:rsidR="007A5D74">
        <w:t xml:space="preserve"> is in place</w:t>
      </w:r>
      <w:r w:rsidR="00C7671D">
        <w:t xml:space="preserve"> or</w:t>
      </w:r>
      <w:r>
        <w:t xml:space="preserve"> an exemption applies</w:t>
      </w:r>
      <w:r w:rsidR="009A7889">
        <w:t xml:space="preserve"> (see </w:t>
      </w:r>
      <w:r w:rsidR="009A7889" w:rsidRPr="000867C6">
        <w:rPr>
          <w:rStyle w:val="Cross-ReferenceCarattere"/>
        </w:rPr>
        <w:t>section</w:t>
      </w:r>
      <w:r w:rsidR="00381406" w:rsidRPr="000867C6">
        <w:rPr>
          <w:rStyle w:val="Cross-ReferenceCarattere"/>
        </w:rPr>
        <w:t>s</w:t>
      </w:r>
      <w:r w:rsidR="009A7889" w:rsidRPr="000867C6">
        <w:rPr>
          <w:rStyle w:val="Cross-ReferenceCarattere"/>
        </w:rPr>
        <w:t xml:space="preserve"> </w:t>
      </w:r>
      <w:r w:rsidR="00172F34" w:rsidRPr="000867C6">
        <w:rPr>
          <w:rStyle w:val="Cross-ReferenceCarattere"/>
        </w:rPr>
        <w:fldChar w:fldCharType="begin"/>
      </w:r>
      <w:r w:rsidR="00172F34" w:rsidRPr="000867C6">
        <w:rPr>
          <w:rStyle w:val="Cross-ReferenceCarattere"/>
        </w:rPr>
        <w:instrText xml:space="preserve"> REF _Ref5460688 \r \h  \* MERGEFORMAT </w:instrText>
      </w:r>
      <w:r w:rsidR="00172F34" w:rsidRPr="000867C6">
        <w:rPr>
          <w:rStyle w:val="Cross-ReferenceCarattere"/>
        </w:rPr>
      </w:r>
      <w:r w:rsidR="00172F34" w:rsidRPr="000867C6">
        <w:rPr>
          <w:rStyle w:val="Cross-ReferenceCarattere"/>
        </w:rPr>
        <w:fldChar w:fldCharType="separate"/>
      </w:r>
      <w:r w:rsidR="00172F34" w:rsidRPr="000867C6">
        <w:rPr>
          <w:rStyle w:val="Cross-ReferenceCarattere"/>
        </w:rPr>
        <w:t>4.2(b)</w:t>
      </w:r>
      <w:r w:rsidR="00172F34" w:rsidRPr="000867C6">
        <w:rPr>
          <w:rStyle w:val="Cross-ReferenceCarattere"/>
        </w:rPr>
        <w:fldChar w:fldCharType="end"/>
      </w:r>
      <w:r w:rsidR="00381406" w:rsidRPr="00477BB4">
        <w:t xml:space="preserve"> and</w:t>
      </w:r>
      <w:r w:rsidR="00381406">
        <w:t xml:space="preserve"> </w:t>
      </w:r>
      <w:r w:rsidR="00172F34" w:rsidRPr="00AA2BBD">
        <w:rPr>
          <w:rStyle w:val="Cross-ReferenceCarattere"/>
        </w:rPr>
        <w:fldChar w:fldCharType="begin"/>
      </w:r>
      <w:r w:rsidR="00172F34" w:rsidRPr="00AA2BBD">
        <w:rPr>
          <w:rStyle w:val="Cross-ReferenceCarattere"/>
        </w:rPr>
        <w:instrText xml:space="preserve"> REF _Ref5460808 \r \h </w:instrText>
      </w:r>
      <w:r w:rsidR="000867C6" w:rsidRPr="00AA2BBD">
        <w:rPr>
          <w:rStyle w:val="Cross-ReferenceCarattere"/>
        </w:rPr>
        <w:instrText xml:space="preserve"> \* MERGEFORMAT </w:instrText>
      </w:r>
      <w:r w:rsidR="00172F34" w:rsidRPr="00AA2BBD">
        <w:rPr>
          <w:rStyle w:val="Cross-ReferenceCarattere"/>
        </w:rPr>
      </w:r>
      <w:r w:rsidR="00172F34" w:rsidRPr="00AA2BBD">
        <w:rPr>
          <w:rStyle w:val="Cross-ReferenceCarattere"/>
        </w:rPr>
        <w:fldChar w:fldCharType="separate"/>
      </w:r>
      <w:r w:rsidR="00172F34" w:rsidRPr="00AA2BBD">
        <w:rPr>
          <w:rStyle w:val="Cross-ReferenceCarattere"/>
        </w:rPr>
        <w:t>4.3</w:t>
      </w:r>
      <w:r w:rsidR="00172F34" w:rsidRPr="00AA2BBD">
        <w:rPr>
          <w:rStyle w:val="Cross-ReferenceCarattere"/>
        </w:rPr>
        <w:fldChar w:fldCharType="end"/>
      </w:r>
      <w:r w:rsidR="009A7889">
        <w:t>)</w:t>
      </w:r>
    </w:p>
    <w:p w14:paraId="3B11DBC4" w14:textId="54426DE2" w:rsidR="007F5EFF" w:rsidRDefault="007F5EFF" w:rsidP="00C67FE3">
      <w:pPr>
        <w:pStyle w:val="ListParagraph"/>
        <w:numPr>
          <w:ilvl w:val="0"/>
          <w:numId w:val="38"/>
        </w:numPr>
        <w:spacing w:before="120" w:after="120"/>
      </w:pPr>
      <w:r>
        <w:t>to discriminate against another person on the basis of their sex or gender identity in relati</w:t>
      </w:r>
      <w:r w:rsidR="00C7671D">
        <w:t>on to club membership</w:t>
      </w:r>
      <w:r w:rsidR="008A7F50">
        <w:t xml:space="preserve"> or benefits</w:t>
      </w:r>
      <w:r w:rsidR="00C7671D">
        <w:t xml:space="preserve">, unless a special measure </w:t>
      </w:r>
      <w:r w:rsidR="007A5D74">
        <w:t xml:space="preserve">is in place </w:t>
      </w:r>
      <w:r w:rsidR="00C7671D">
        <w:t>or</w:t>
      </w:r>
      <w:r w:rsidR="00DB710C">
        <w:t xml:space="preserve"> an</w:t>
      </w:r>
      <w:r>
        <w:t xml:space="preserve"> exemption applies</w:t>
      </w:r>
      <w:r w:rsidR="0020648D">
        <w:t xml:space="preserve"> (see </w:t>
      </w:r>
      <w:r w:rsidR="0020648D" w:rsidRPr="00AA2BBD">
        <w:rPr>
          <w:rStyle w:val="Cross-ReferenceCarattere"/>
        </w:rPr>
        <w:t>section</w:t>
      </w:r>
      <w:r w:rsidR="000C4E5C" w:rsidRPr="00AA2BBD">
        <w:rPr>
          <w:rStyle w:val="Cross-ReferenceCarattere"/>
        </w:rPr>
        <w:t>s</w:t>
      </w:r>
      <w:r w:rsidR="0020648D" w:rsidRPr="00AA2BBD">
        <w:rPr>
          <w:rStyle w:val="Cross-ReferenceCarattere"/>
        </w:rPr>
        <w:t xml:space="preserve"> </w:t>
      </w:r>
      <w:r w:rsidR="00172F34" w:rsidRPr="00AA2BBD">
        <w:rPr>
          <w:rStyle w:val="Cross-ReferenceCarattere"/>
        </w:rPr>
        <w:fldChar w:fldCharType="begin"/>
      </w:r>
      <w:r w:rsidR="00172F34" w:rsidRPr="00AA2BBD">
        <w:rPr>
          <w:rStyle w:val="Cross-ReferenceCarattere"/>
        </w:rPr>
        <w:instrText xml:space="preserve"> REF _Ref5460837 \r \h </w:instrText>
      </w:r>
      <w:r w:rsidR="00AA2BBD">
        <w:rPr>
          <w:rStyle w:val="Cross-ReferenceCarattere"/>
        </w:rPr>
        <w:instrText xml:space="preserve"> \* MERGEFORMAT </w:instrText>
      </w:r>
      <w:r w:rsidR="00172F34" w:rsidRPr="00AA2BBD">
        <w:rPr>
          <w:rStyle w:val="Cross-ReferenceCarattere"/>
        </w:rPr>
      </w:r>
      <w:r w:rsidR="00172F34" w:rsidRPr="00AA2BBD">
        <w:rPr>
          <w:rStyle w:val="Cross-ReferenceCarattere"/>
        </w:rPr>
        <w:fldChar w:fldCharType="separate"/>
      </w:r>
      <w:r w:rsidR="00172F34" w:rsidRPr="00AA2BBD">
        <w:rPr>
          <w:rStyle w:val="Cross-ReferenceCarattere"/>
        </w:rPr>
        <w:t>4.2(c)</w:t>
      </w:r>
      <w:r w:rsidR="00172F34" w:rsidRPr="00AA2BBD">
        <w:rPr>
          <w:rStyle w:val="Cross-ReferenceCarattere"/>
        </w:rPr>
        <w:fldChar w:fldCharType="end"/>
      </w:r>
      <w:r w:rsidR="0020648D">
        <w:t xml:space="preserve"> </w:t>
      </w:r>
      <w:r w:rsidR="00381406">
        <w:t xml:space="preserve">and </w:t>
      </w:r>
      <w:r w:rsidR="00172F34" w:rsidRPr="00AA2BBD">
        <w:rPr>
          <w:rStyle w:val="Cross-ReferenceCarattere"/>
        </w:rPr>
        <w:fldChar w:fldCharType="begin"/>
      </w:r>
      <w:r w:rsidR="00172F34" w:rsidRPr="00AA2BBD">
        <w:rPr>
          <w:rStyle w:val="Cross-ReferenceCarattere"/>
        </w:rPr>
        <w:instrText xml:space="preserve"> REF _Ref5460862 \r \h </w:instrText>
      </w:r>
      <w:r w:rsidR="00AA2BBD">
        <w:rPr>
          <w:rStyle w:val="Cross-ReferenceCarattere"/>
        </w:rPr>
        <w:instrText xml:space="preserve"> \* MERGEFORMAT </w:instrText>
      </w:r>
      <w:r w:rsidR="00172F34" w:rsidRPr="00AA2BBD">
        <w:rPr>
          <w:rStyle w:val="Cross-ReferenceCarattere"/>
        </w:rPr>
      </w:r>
      <w:r w:rsidR="00172F34" w:rsidRPr="00AA2BBD">
        <w:rPr>
          <w:rStyle w:val="Cross-ReferenceCarattere"/>
        </w:rPr>
        <w:fldChar w:fldCharType="separate"/>
      </w:r>
      <w:r w:rsidR="00172F34" w:rsidRPr="00AA2BBD">
        <w:rPr>
          <w:rStyle w:val="Cross-ReferenceCarattere"/>
        </w:rPr>
        <w:t>4.3</w:t>
      </w:r>
      <w:r w:rsidR="00172F34" w:rsidRPr="00AA2BBD">
        <w:rPr>
          <w:rStyle w:val="Cross-ReferenceCarattere"/>
        </w:rPr>
        <w:fldChar w:fldCharType="end"/>
      </w:r>
      <w:r w:rsidR="0020648D">
        <w:t>)</w:t>
      </w:r>
    </w:p>
    <w:p w14:paraId="3728BF47" w14:textId="137E64F3" w:rsidR="00E422A2" w:rsidRDefault="00E422A2" w:rsidP="00C67FE3">
      <w:pPr>
        <w:pStyle w:val="ListParagraph"/>
        <w:numPr>
          <w:ilvl w:val="0"/>
          <w:numId w:val="38"/>
        </w:numPr>
        <w:spacing w:before="120" w:after="120"/>
      </w:pPr>
      <w:r>
        <w:t>to request</w:t>
      </w:r>
      <w:r w:rsidR="004F4D74">
        <w:t xml:space="preserve"> personal</w:t>
      </w:r>
      <w:r>
        <w:t xml:space="preserve"> information from a person for the purpose of discriminating against them on the basis of their sex or gender identity (see </w:t>
      </w:r>
      <w:r w:rsidRPr="00AA2BBD">
        <w:rPr>
          <w:rStyle w:val="Cross-ReferenceCarattere"/>
        </w:rPr>
        <w:t xml:space="preserve">section </w:t>
      </w:r>
      <w:r w:rsidR="00172F34" w:rsidRPr="00AA2BBD">
        <w:rPr>
          <w:rStyle w:val="Cross-ReferenceCarattere"/>
        </w:rPr>
        <w:fldChar w:fldCharType="begin"/>
      </w:r>
      <w:r w:rsidR="00172F34" w:rsidRPr="00AA2BBD">
        <w:rPr>
          <w:rStyle w:val="Cross-ReferenceCarattere"/>
        </w:rPr>
        <w:instrText xml:space="preserve"> REF _Ref5460888 \r \h </w:instrText>
      </w:r>
      <w:r w:rsidR="00AA2BBD">
        <w:rPr>
          <w:rStyle w:val="Cross-ReferenceCarattere"/>
        </w:rPr>
        <w:instrText xml:space="preserve"> \* MERGEFORMAT </w:instrText>
      </w:r>
      <w:r w:rsidR="00172F34" w:rsidRPr="00AA2BBD">
        <w:rPr>
          <w:rStyle w:val="Cross-ReferenceCarattere"/>
        </w:rPr>
      </w:r>
      <w:r w:rsidR="00172F34" w:rsidRPr="00AA2BBD">
        <w:rPr>
          <w:rStyle w:val="Cross-ReferenceCarattere"/>
        </w:rPr>
        <w:fldChar w:fldCharType="separate"/>
      </w:r>
      <w:r w:rsidR="00172F34" w:rsidRPr="00AA2BBD">
        <w:rPr>
          <w:rStyle w:val="Cross-ReferenceCarattere"/>
        </w:rPr>
        <w:t>4.2(d)</w:t>
      </w:r>
      <w:r w:rsidR="00172F34" w:rsidRPr="00AA2BBD">
        <w:rPr>
          <w:rStyle w:val="Cross-ReferenceCarattere"/>
        </w:rPr>
        <w:fldChar w:fldCharType="end"/>
      </w:r>
      <w:r>
        <w:t>).</w:t>
      </w:r>
    </w:p>
    <w:p w14:paraId="18799E82" w14:textId="7941A4F1" w:rsidR="007F5EFF" w:rsidRDefault="00A96EA8" w:rsidP="00F77805">
      <w:r>
        <w:t>The</w:t>
      </w:r>
      <w:r w:rsidR="005B3C31">
        <w:t xml:space="preserve"> Guidelines</w:t>
      </w:r>
      <w:r>
        <w:t xml:space="preserve"> do </w:t>
      </w:r>
      <w:r w:rsidR="00027A47" w:rsidRPr="002976E6">
        <w:t>not provide a definitive legal answer to</w:t>
      </w:r>
      <w:r w:rsidR="008A7F50">
        <w:t xml:space="preserve"> all of the </w:t>
      </w:r>
      <w:r w:rsidR="00027A47">
        <w:t>issues of discrimination</w:t>
      </w:r>
      <w:r>
        <w:t xml:space="preserve">, harassment or </w:t>
      </w:r>
      <w:r w:rsidR="00E04372">
        <w:t xml:space="preserve">victimisation </w:t>
      </w:r>
      <w:r w:rsidR="008A7F50">
        <w:t xml:space="preserve">involving sex or gender identity </w:t>
      </w:r>
      <w:r w:rsidR="00E04372">
        <w:t>that</w:t>
      </w:r>
      <w:r w:rsidR="00027A47">
        <w:t xml:space="preserve"> may arise under the Act. </w:t>
      </w:r>
      <w:r w:rsidR="00027A47" w:rsidRPr="00372537">
        <w:t>Organisations and individuals should seek their own independent legal advice if they have concerns regarding their compliance wit</w:t>
      </w:r>
      <w:r w:rsidR="00027A47" w:rsidRPr="002D153A">
        <w:t xml:space="preserve">h </w:t>
      </w:r>
      <w:r w:rsidR="00027A47" w:rsidRPr="009E046E">
        <w:t>the Act or with relevant state or territory anti-discrimination legislation.</w:t>
      </w:r>
      <w:r w:rsidR="00372537">
        <w:rPr>
          <w:rStyle w:val="EndnoteReference"/>
        </w:rPr>
        <w:endnoteReference w:id="11"/>
      </w:r>
    </w:p>
    <w:p w14:paraId="2292AF40" w14:textId="53F80D11" w:rsidR="00882325" w:rsidRDefault="007F5EFF" w:rsidP="00F77805">
      <w:r>
        <w:t>An organisation or individual</w:t>
      </w:r>
      <w:r w:rsidRPr="00130B2A">
        <w:t xml:space="preserve"> will not be protected from a finding of unlawful discrimination if they claim that </w:t>
      </w:r>
      <w:r>
        <w:t xml:space="preserve">they </w:t>
      </w:r>
      <w:r w:rsidR="003C7436">
        <w:t>complied with</w:t>
      </w:r>
      <w:r w:rsidRPr="00130B2A">
        <w:t xml:space="preserve">, or </w:t>
      </w:r>
      <w:r>
        <w:t>relied</w:t>
      </w:r>
      <w:r w:rsidRPr="00130B2A">
        <w:t xml:space="preserve"> on, these </w:t>
      </w:r>
      <w:r w:rsidR="002C2ACC">
        <w:t>G</w:t>
      </w:r>
      <w:r w:rsidRPr="00130B2A">
        <w:t xml:space="preserve">uidelines. </w:t>
      </w:r>
      <w:r w:rsidR="00562555">
        <w:t xml:space="preserve">However, the Commission considers </w:t>
      </w:r>
      <w:r w:rsidR="00D35C56">
        <w:t>that</w:t>
      </w:r>
      <w:r w:rsidR="00EC6736">
        <w:t xml:space="preserve"> implementing the Guidelines will minimise the likelihood of a</w:t>
      </w:r>
      <w:r w:rsidR="00D35C56">
        <w:t xml:space="preserve"> successful</w:t>
      </w:r>
      <w:r w:rsidR="00EC6736">
        <w:t xml:space="preserve"> discrimination claim being made.</w:t>
      </w:r>
    </w:p>
    <w:p w14:paraId="6B55DA5E" w14:textId="77777777" w:rsidR="00B02EDA" w:rsidRDefault="00B02EDA" w:rsidP="007F5EFF">
      <w:pPr>
        <w:pStyle w:val="ListParagraph"/>
        <w:spacing w:after="0"/>
        <w:ind w:left="0"/>
      </w:pPr>
    </w:p>
    <w:p w14:paraId="57A7479A" w14:textId="77777777" w:rsidR="007A5D74" w:rsidRDefault="00882325" w:rsidP="00882325">
      <w:pPr>
        <w:spacing w:after="0"/>
      </w:pPr>
      <w:r>
        <w:br w:type="page"/>
      </w:r>
    </w:p>
    <w:p w14:paraId="4772B7BC" w14:textId="77777777" w:rsidR="00E27FB3" w:rsidRDefault="009A7889" w:rsidP="002E3F15">
      <w:pPr>
        <w:pStyle w:val="Heading1"/>
      </w:pPr>
      <w:bookmarkStart w:id="102" w:name="_Toc9274503"/>
      <w:r>
        <w:lastRenderedPageBreak/>
        <w:t>C</w:t>
      </w:r>
      <w:r w:rsidR="00FC1331">
        <w:t>ommonly used terms</w:t>
      </w:r>
      <w:bookmarkEnd w:id="102"/>
    </w:p>
    <w:p w14:paraId="16FF8A81" w14:textId="31A10C34" w:rsidR="00E27FB3" w:rsidRDefault="00E27FB3" w:rsidP="00446D68">
      <w:pPr>
        <w:pStyle w:val="CommentText"/>
        <w:rPr>
          <w:color w:val="000000" w:themeColor="text1"/>
          <w:sz w:val="24"/>
          <w:szCs w:val="24"/>
        </w:rPr>
      </w:pPr>
      <w:r w:rsidRPr="002737BD">
        <w:rPr>
          <w:color w:val="000000" w:themeColor="text1"/>
          <w:sz w:val="24"/>
          <w:szCs w:val="24"/>
        </w:rPr>
        <w:t xml:space="preserve">The Commission </w:t>
      </w:r>
      <w:r w:rsidR="008035E7">
        <w:rPr>
          <w:color w:val="000000" w:themeColor="text1"/>
          <w:sz w:val="24"/>
          <w:szCs w:val="24"/>
        </w:rPr>
        <w:t>acknowledges</w:t>
      </w:r>
      <w:r w:rsidR="008035E7" w:rsidRPr="002737BD">
        <w:rPr>
          <w:color w:val="000000" w:themeColor="text1"/>
          <w:sz w:val="24"/>
          <w:szCs w:val="24"/>
        </w:rPr>
        <w:t xml:space="preserve"> </w:t>
      </w:r>
      <w:r w:rsidRPr="002737BD">
        <w:rPr>
          <w:color w:val="000000" w:themeColor="text1"/>
          <w:sz w:val="24"/>
          <w:szCs w:val="24"/>
        </w:rPr>
        <w:t>that terminology can</w:t>
      </w:r>
      <w:r w:rsidR="00A309B3">
        <w:rPr>
          <w:color w:val="000000" w:themeColor="text1"/>
          <w:sz w:val="24"/>
          <w:szCs w:val="24"/>
        </w:rPr>
        <w:t xml:space="preserve"> have an</w:t>
      </w:r>
      <w:r w:rsidRPr="002737BD">
        <w:rPr>
          <w:color w:val="000000" w:themeColor="text1"/>
          <w:sz w:val="24"/>
          <w:szCs w:val="24"/>
        </w:rPr>
        <w:t xml:space="preserve"> impact on a person’s identity, wellbeing and inherent dignity.</w:t>
      </w:r>
      <w:r w:rsidR="00E42863">
        <w:rPr>
          <w:color w:val="000000" w:themeColor="text1"/>
          <w:sz w:val="24"/>
          <w:szCs w:val="24"/>
        </w:rPr>
        <w:t xml:space="preserve"> </w:t>
      </w:r>
      <w:r w:rsidRPr="002737BD">
        <w:rPr>
          <w:sz w:val="24"/>
          <w:szCs w:val="24"/>
        </w:rPr>
        <w:t>Using appropriate terminology respects individuality</w:t>
      </w:r>
      <w:r w:rsidR="009A7889">
        <w:rPr>
          <w:sz w:val="24"/>
          <w:szCs w:val="24"/>
        </w:rPr>
        <w:t xml:space="preserve"> and enhances the visibility of transgender and gender diverse people</w:t>
      </w:r>
      <w:r w:rsidR="007A5D74">
        <w:rPr>
          <w:sz w:val="24"/>
          <w:szCs w:val="24"/>
        </w:rPr>
        <w:t xml:space="preserve"> in the community</w:t>
      </w:r>
      <w:r w:rsidR="00485A5D">
        <w:rPr>
          <w:color w:val="000000" w:themeColor="text1"/>
          <w:sz w:val="24"/>
          <w:szCs w:val="24"/>
        </w:rPr>
        <w:t>.</w:t>
      </w:r>
    </w:p>
    <w:p w14:paraId="64713D38" w14:textId="2B8147BE" w:rsidR="00E27FB3" w:rsidRDefault="00E27FB3" w:rsidP="00446D68">
      <w:pPr>
        <w:pStyle w:val="CommentText"/>
        <w:rPr>
          <w:sz w:val="24"/>
          <w:szCs w:val="24"/>
        </w:rPr>
      </w:pPr>
      <w:r w:rsidRPr="002737BD">
        <w:rPr>
          <w:color w:val="000000" w:themeColor="text1"/>
          <w:sz w:val="24"/>
          <w:szCs w:val="24"/>
        </w:rPr>
        <w:t>The Commission recognises that</w:t>
      </w:r>
      <w:r w:rsidR="00954515">
        <w:rPr>
          <w:color w:val="000000" w:themeColor="text1"/>
          <w:sz w:val="24"/>
          <w:szCs w:val="24"/>
        </w:rPr>
        <w:t xml:space="preserve"> </w:t>
      </w:r>
      <w:r w:rsidRPr="002737BD">
        <w:rPr>
          <w:color w:val="000000" w:themeColor="text1"/>
          <w:sz w:val="24"/>
          <w:szCs w:val="24"/>
        </w:rPr>
        <w:t xml:space="preserve">terminology in this area </w:t>
      </w:r>
      <w:r w:rsidR="00417691">
        <w:rPr>
          <w:color w:val="000000" w:themeColor="text1"/>
          <w:sz w:val="24"/>
          <w:szCs w:val="24"/>
        </w:rPr>
        <w:t xml:space="preserve">is evolving and </w:t>
      </w:r>
      <w:r w:rsidRPr="002737BD">
        <w:rPr>
          <w:color w:val="000000" w:themeColor="text1"/>
          <w:sz w:val="24"/>
          <w:szCs w:val="24"/>
        </w:rPr>
        <w:t>contested.</w:t>
      </w:r>
      <w:r w:rsidRPr="002737BD">
        <w:rPr>
          <w:sz w:val="24"/>
          <w:szCs w:val="24"/>
        </w:rPr>
        <w:t xml:space="preserve"> The following </w:t>
      </w:r>
      <w:r>
        <w:rPr>
          <w:sz w:val="24"/>
          <w:szCs w:val="24"/>
        </w:rPr>
        <w:t>section</w:t>
      </w:r>
      <w:r w:rsidRPr="002737BD">
        <w:rPr>
          <w:sz w:val="24"/>
          <w:szCs w:val="24"/>
        </w:rPr>
        <w:t xml:space="preserve"> provide</w:t>
      </w:r>
      <w:r w:rsidR="00372537">
        <w:rPr>
          <w:sz w:val="24"/>
          <w:szCs w:val="24"/>
        </w:rPr>
        <w:t>s</w:t>
      </w:r>
      <w:r w:rsidRPr="002737BD">
        <w:rPr>
          <w:sz w:val="24"/>
          <w:szCs w:val="24"/>
        </w:rPr>
        <w:t xml:space="preserve"> general guidance </w:t>
      </w:r>
      <w:r w:rsidR="008035E7">
        <w:rPr>
          <w:sz w:val="24"/>
          <w:szCs w:val="24"/>
        </w:rPr>
        <w:t xml:space="preserve">on </w:t>
      </w:r>
      <w:r w:rsidRPr="002737BD">
        <w:rPr>
          <w:sz w:val="24"/>
          <w:szCs w:val="24"/>
        </w:rPr>
        <w:t>relevant terminology</w:t>
      </w:r>
      <w:r w:rsidR="00485A5D">
        <w:rPr>
          <w:sz w:val="24"/>
          <w:szCs w:val="24"/>
        </w:rPr>
        <w:t xml:space="preserve">. </w:t>
      </w:r>
      <w:r w:rsidR="0095173B" w:rsidRPr="0098555A">
        <w:rPr>
          <w:sz w:val="24"/>
          <w:szCs w:val="24"/>
        </w:rPr>
        <w:t>An understanding of these terms can help prevent discrimination and create an inclusive environment.</w:t>
      </w:r>
    </w:p>
    <w:p w14:paraId="19A9FF41" w14:textId="18F8CF27" w:rsidR="005F3DA7" w:rsidRDefault="005F3DA7" w:rsidP="00446D68">
      <w:pPr>
        <w:pStyle w:val="CommentText"/>
        <w:rPr>
          <w:color w:val="000000" w:themeColor="text1"/>
          <w:sz w:val="24"/>
          <w:szCs w:val="24"/>
        </w:rPr>
      </w:pPr>
      <w:r w:rsidRPr="005F3DA7">
        <w:rPr>
          <w:rFonts w:cs="Open Sans"/>
          <w:sz w:val="24"/>
          <w:szCs w:val="24"/>
        </w:rPr>
        <w:t>Please note that when the terms ‘man’ and ‘woman’ or ‘trans</w:t>
      </w:r>
      <w:r w:rsidR="002E272E">
        <w:rPr>
          <w:rFonts w:cs="Open Sans"/>
          <w:sz w:val="24"/>
          <w:szCs w:val="24"/>
        </w:rPr>
        <w:t xml:space="preserve"> </w:t>
      </w:r>
      <w:r w:rsidRPr="005F3DA7">
        <w:rPr>
          <w:rFonts w:cs="Open Sans"/>
          <w:sz w:val="24"/>
          <w:szCs w:val="24"/>
        </w:rPr>
        <w:t>man’ and ‘trans</w:t>
      </w:r>
      <w:r w:rsidR="002E272E">
        <w:rPr>
          <w:rFonts w:cs="Open Sans"/>
          <w:sz w:val="24"/>
          <w:szCs w:val="24"/>
        </w:rPr>
        <w:t xml:space="preserve"> </w:t>
      </w:r>
      <w:r w:rsidRPr="005F3DA7">
        <w:rPr>
          <w:rFonts w:cs="Open Sans"/>
          <w:sz w:val="24"/>
          <w:szCs w:val="24"/>
        </w:rPr>
        <w:t>woman’ are used in these Guidelines, the discussion is also generally applicable to boys</w:t>
      </w:r>
      <w:r w:rsidR="00472763">
        <w:rPr>
          <w:rFonts w:cs="Open Sans"/>
          <w:sz w:val="24"/>
          <w:szCs w:val="24"/>
        </w:rPr>
        <w:t>,</w:t>
      </w:r>
      <w:r w:rsidRPr="005F3DA7">
        <w:rPr>
          <w:rFonts w:cs="Open Sans"/>
          <w:sz w:val="24"/>
          <w:szCs w:val="24"/>
        </w:rPr>
        <w:t xml:space="preserve"> girls and trans</w:t>
      </w:r>
      <w:r w:rsidR="002E272E">
        <w:rPr>
          <w:rFonts w:cs="Open Sans"/>
          <w:sz w:val="24"/>
          <w:szCs w:val="24"/>
        </w:rPr>
        <w:t xml:space="preserve"> </w:t>
      </w:r>
      <w:r w:rsidRPr="005F3DA7">
        <w:rPr>
          <w:rFonts w:cs="Open Sans"/>
          <w:sz w:val="24"/>
          <w:szCs w:val="24"/>
        </w:rPr>
        <w:t>children respectively</w:t>
      </w:r>
      <w:r>
        <w:rPr>
          <w:rFonts w:cs="Open Sans"/>
          <w:sz w:val="24"/>
          <w:szCs w:val="24"/>
        </w:rPr>
        <w:t>.</w:t>
      </w:r>
    </w:p>
    <w:p w14:paraId="67467CAF" w14:textId="306C2712" w:rsidR="00CD38C0" w:rsidRDefault="00E27FB3" w:rsidP="00446D68">
      <w:pPr>
        <w:keepNext/>
        <w:rPr>
          <w:b/>
        </w:rPr>
      </w:pPr>
      <w:r w:rsidRPr="00225034">
        <w:rPr>
          <w:b/>
        </w:rPr>
        <w:t>Gender identity</w:t>
      </w:r>
    </w:p>
    <w:p w14:paraId="162A42A2" w14:textId="5B70329F" w:rsidR="00E842BD" w:rsidRDefault="0051354D" w:rsidP="00446D68">
      <w:pPr>
        <w:keepNext/>
        <w:rPr>
          <w:rFonts w:cs="Arial"/>
          <w:color w:val="000000"/>
          <w:shd w:val="clear" w:color="auto" w:fill="FFFFFF"/>
        </w:rPr>
      </w:pPr>
      <w:r>
        <w:rPr>
          <w:rFonts w:cs="Arial"/>
        </w:rPr>
        <w:t>‘</w:t>
      </w:r>
      <w:r w:rsidR="002C0882">
        <w:rPr>
          <w:rFonts w:cs="Arial"/>
        </w:rPr>
        <w:t>Gender identity</w:t>
      </w:r>
      <w:r>
        <w:rPr>
          <w:rFonts w:cs="Arial"/>
        </w:rPr>
        <w:t>’</w:t>
      </w:r>
      <w:r w:rsidR="002C0882">
        <w:rPr>
          <w:rFonts w:cs="Arial"/>
        </w:rPr>
        <w:t xml:space="preserve"> </w:t>
      </w:r>
      <w:r w:rsidR="00E842BD">
        <w:rPr>
          <w:rFonts w:cs="Arial"/>
        </w:rPr>
        <w:t xml:space="preserve">is defined in the Act </w:t>
      </w:r>
      <w:r w:rsidR="00E842BD" w:rsidRPr="002E3769">
        <w:rPr>
          <w:rFonts w:cs="Arial"/>
        </w:rPr>
        <w:t xml:space="preserve">as ‘the </w:t>
      </w:r>
      <w:r w:rsidR="00E842BD" w:rsidRPr="002E3769">
        <w:rPr>
          <w:rFonts w:cs="Arial"/>
          <w:color w:val="000000"/>
          <w:shd w:val="clear" w:color="auto" w:fill="FFFFFF"/>
        </w:rPr>
        <w:t>gender</w:t>
      </w:r>
      <w:r w:rsidR="00F666C7">
        <w:rPr>
          <w:rFonts w:cs="Arial"/>
          <w:color w:val="000000"/>
          <w:shd w:val="clear" w:color="auto" w:fill="FFFFFF"/>
        </w:rPr>
        <w:t xml:space="preserve"> </w:t>
      </w:r>
      <w:r w:rsidR="00E842BD" w:rsidRPr="002E3769">
        <w:rPr>
          <w:rFonts w:cs="Arial"/>
          <w:color w:val="000000"/>
          <w:shd w:val="clear" w:color="auto" w:fill="FFFFFF"/>
        </w:rPr>
        <w:t>related identity, appearance or mannerisms or other gender</w:t>
      </w:r>
      <w:r w:rsidR="00ED43D0">
        <w:rPr>
          <w:rFonts w:cs="Arial"/>
          <w:color w:val="000000"/>
          <w:shd w:val="clear" w:color="auto" w:fill="FFFFFF"/>
        </w:rPr>
        <w:t xml:space="preserve"> </w:t>
      </w:r>
      <w:r w:rsidR="00E842BD" w:rsidRPr="002E3769">
        <w:rPr>
          <w:rFonts w:cs="Arial"/>
          <w:color w:val="000000"/>
          <w:shd w:val="clear" w:color="auto" w:fill="FFFFFF"/>
        </w:rPr>
        <w:t>related characteristics of a person (whether by way of medical intervention or not), with or without regard to the person’s designated sex at birth</w:t>
      </w:r>
      <w:r w:rsidR="00E842BD">
        <w:rPr>
          <w:rFonts w:cs="Arial"/>
          <w:color w:val="000000"/>
          <w:shd w:val="clear" w:color="auto" w:fill="FFFFFF"/>
        </w:rPr>
        <w:t>’</w:t>
      </w:r>
      <w:r w:rsidR="005B3C31">
        <w:rPr>
          <w:rFonts w:cs="Arial"/>
          <w:color w:val="000000"/>
          <w:shd w:val="clear" w:color="auto" w:fill="FFFFFF"/>
        </w:rPr>
        <w:t>.</w:t>
      </w:r>
      <w:r w:rsidR="00E842BD">
        <w:rPr>
          <w:rStyle w:val="EndnoteReference"/>
          <w:rFonts w:cs="Arial"/>
          <w:color w:val="000000"/>
          <w:shd w:val="clear" w:color="auto" w:fill="FFFFFF"/>
        </w:rPr>
        <w:endnoteReference w:id="12"/>
      </w:r>
    </w:p>
    <w:p w14:paraId="562AAA54" w14:textId="0C74C216" w:rsidR="00106FF6" w:rsidRDefault="00106FF6" w:rsidP="00446D68">
      <w:pPr>
        <w:keepNext/>
        <w:rPr>
          <w:rFonts w:cs="Arial"/>
          <w:color w:val="000000"/>
          <w:shd w:val="clear" w:color="auto" w:fill="FFFFFF"/>
        </w:rPr>
      </w:pPr>
      <w:r>
        <w:rPr>
          <w:rFonts w:cs="Arial"/>
          <w:color w:val="000000"/>
          <w:shd w:val="clear" w:color="auto" w:fill="FFFFFF"/>
        </w:rPr>
        <w:t>For example, a person’s birth certificate may include a marker which indicates that the person’s designated sex is female when that person identifies as a man</w:t>
      </w:r>
      <w:r w:rsidR="00FA4148">
        <w:rPr>
          <w:rFonts w:cs="Arial"/>
          <w:color w:val="000000"/>
          <w:shd w:val="clear" w:color="auto" w:fill="FFFFFF"/>
        </w:rPr>
        <w:t xml:space="preserve"> (</w:t>
      </w:r>
      <w:r w:rsidR="00031BAF">
        <w:rPr>
          <w:rFonts w:cs="Arial"/>
          <w:color w:val="000000"/>
          <w:shd w:val="clear" w:color="auto" w:fill="FFFFFF"/>
        </w:rPr>
        <w:t>in other words</w:t>
      </w:r>
      <w:r w:rsidR="000F643C">
        <w:rPr>
          <w:rFonts w:cs="Arial"/>
          <w:color w:val="000000"/>
          <w:shd w:val="clear" w:color="auto" w:fill="FFFFFF"/>
        </w:rPr>
        <w:t>,</w:t>
      </w:r>
      <w:r w:rsidR="00FA4148">
        <w:rPr>
          <w:rFonts w:cs="Arial"/>
          <w:color w:val="000000"/>
          <w:shd w:val="clear" w:color="auto" w:fill="FFFFFF"/>
        </w:rPr>
        <w:t xml:space="preserve"> their gender identity is that of a man)</w:t>
      </w:r>
      <w:r>
        <w:rPr>
          <w:rFonts w:cs="Arial"/>
          <w:color w:val="000000"/>
          <w:shd w:val="clear" w:color="auto" w:fill="FFFFFF"/>
        </w:rPr>
        <w:t>.</w:t>
      </w:r>
    </w:p>
    <w:p w14:paraId="6E4AFA65" w14:textId="77777777" w:rsidR="00CA2A57" w:rsidRPr="009C16EA" w:rsidRDefault="00160C4C" w:rsidP="00446D68">
      <w:pPr>
        <w:keepNext/>
        <w:rPr>
          <w:rFonts w:cs="Arial"/>
          <w:b/>
          <w:color w:val="000000"/>
          <w:shd w:val="clear" w:color="auto" w:fill="FFFFFF"/>
        </w:rPr>
      </w:pPr>
      <w:r w:rsidRPr="009C16EA">
        <w:rPr>
          <w:rFonts w:cs="Arial"/>
          <w:b/>
          <w:color w:val="000000"/>
          <w:shd w:val="clear" w:color="auto" w:fill="FFFFFF"/>
        </w:rPr>
        <w:t>Gender diverse</w:t>
      </w:r>
    </w:p>
    <w:p w14:paraId="4D74E1B6" w14:textId="795CB133" w:rsidR="00FC2ED0" w:rsidRDefault="00730436" w:rsidP="00446D68">
      <w:pPr>
        <w:keepNext/>
        <w:rPr>
          <w:rFonts w:cs="Arial"/>
          <w:color w:val="000000"/>
          <w:shd w:val="clear" w:color="auto" w:fill="FFFFFF"/>
        </w:rPr>
      </w:pPr>
      <w:r w:rsidRPr="009C16EA">
        <w:rPr>
          <w:rFonts w:cs="Arial"/>
          <w:color w:val="000000"/>
          <w:shd w:val="clear" w:color="auto" w:fill="FFFFFF"/>
        </w:rPr>
        <w:t>‘</w:t>
      </w:r>
      <w:r w:rsidR="00CA2A57" w:rsidRPr="009C16EA">
        <w:rPr>
          <w:rFonts w:cs="Arial"/>
          <w:color w:val="000000"/>
          <w:shd w:val="clear" w:color="auto" w:fill="FFFFFF"/>
        </w:rPr>
        <w:t>Gender diverse</w:t>
      </w:r>
      <w:r w:rsidRPr="009C16EA">
        <w:rPr>
          <w:rFonts w:cs="Arial"/>
          <w:color w:val="000000"/>
          <w:shd w:val="clear" w:color="auto" w:fill="FFFFFF"/>
        </w:rPr>
        <w:t>’</w:t>
      </w:r>
      <w:r w:rsidR="00CA2A57" w:rsidRPr="009C16EA">
        <w:rPr>
          <w:rFonts w:cs="Arial"/>
          <w:color w:val="000000"/>
          <w:shd w:val="clear" w:color="auto" w:fill="FFFFFF"/>
        </w:rPr>
        <w:t xml:space="preserve"> </w:t>
      </w:r>
      <w:r w:rsidR="004553A9" w:rsidRPr="009C16EA">
        <w:rPr>
          <w:rFonts w:cs="Arial"/>
          <w:color w:val="000000"/>
          <w:shd w:val="clear" w:color="auto" w:fill="FFFFFF"/>
        </w:rPr>
        <w:t xml:space="preserve">is an umbrella term </w:t>
      </w:r>
      <w:r w:rsidR="00FC2ED0" w:rsidRPr="009C16EA">
        <w:rPr>
          <w:rFonts w:cs="Arial"/>
          <w:color w:val="000000"/>
          <w:shd w:val="clear" w:color="auto" w:fill="FFFFFF"/>
        </w:rPr>
        <w:t xml:space="preserve">that </w:t>
      </w:r>
      <w:r w:rsidR="009B5EFA">
        <w:rPr>
          <w:rFonts w:cs="Arial"/>
          <w:color w:val="000000"/>
          <w:shd w:val="clear" w:color="auto" w:fill="FFFFFF"/>
        </w:rPr>
        <w:t xml:space="preserve">includes all the different ways gender can be experienced and perceived. </w:t>
      </w:r>
      <w:r w:rsidR="00FC2ED0" w:rsidRPr="009C16EA">
        <w:rPr>
          <w:rFonts w:cs="Arial"/>
          <w:color w:val="000000"/>
          <w:shd w:val="clear" w:color="auto" w:fill="FFFFFF"/>
        </w:rPr>
        <w:t xml:space="preserve">It can </w:t>
      </w:r>
      <w:r w:rsidR="00463500" w:rsidRPr="009C16EA">
        <w:rPr>
          <w:rFonts w:cs="Arial"/>
          <w:color w:val="000000"/>
          <w:shd w:val="clear" w:color="auto" w:fill="FFFFFF"/>
        </w:rPr>
        <w:t>include</w:t>
      </w:r>
      <w:r w:rsidR="00FC2ED0" w:rsidRPr="009C16EA">
        <w:rPr>
          <w:rFonts w:cs="Arial"/>
          <w:color w:val="000000"/>
          <w:shd w:val="clear" w:color="auto" w:fill="FFFFFF"/>
        </w:rPr>
        <w:t xml:space="preserve"> people</w:t>
      </w:r>
      <w:r w:rsidR="009B5EFA">
        <w:rPr>
          <w:rFonts w:cs="Arial"/>
          <w:color w:val="000000"/>
          <w:shd w:val="clear" w:color="auto" w:fill="FFFFFF"/>
        </w:rPr>
        <w:t xml:space="preserve"> questioning their gender, those who identify as trans/transgender, genderqueer, non-binary, gender non-conforming and many more</w:t>
      </w:r>
      <w:r w:rsidR="008E0C90">
        <w:rPr>
          <w:rFonts w:cs="Arial"/>
          <w:color w:val="000000"/>
          <w:shd w:val="clear" w:color="auto" w:fill="FFFFFF"/>
        </w:rPr>
        <w:t>.</w:t>
      </w:r>
      <w:r w:rsidR="009E2334">
        <w:rPr>
          <w:rStyle w:val="EndnoteReference"/>
          <w:rFonts w:cs="Arial"/>
          <w:color w:val="000000"/>
          <w:shd w:val="clear" w:color="auto" w:fill="FFFFFF"/>
        </w:rPr>
        <w:endnoteReference w:id="13"/>
      </w:r>
      <w:r w:rsidR="008E0C90">
        <w:rPr>
          <w:rFonts w:cs="Arial"/>
          <w:color w:val="000000"/>
          <w:shd w:val="clear" w:color="auto" w:fill="FFFFFF"/>
        </w:rPr>
        <w:t xml:space="preserve"> </w:t>
      </w:r>
    </w:p>
    <w:p w14:paraId="7406FB9E" w14:textId="08167A18" w:rsidR="006B2A42" w:rsidRDefault="006B2A42">
      <w:pPr>
        <w:keepLines w:val="0"/>
        <w:spacing w:after="0"/>
        <w:rPr>
          <w:rFonts w:cs="Arial"/>
          <w:color w:val="000000"/>
          <w:shd w:val="clear" w:color="auto" w:fill="FFFFFF"/>
        </w:rPr>
      </w:pPr>
      <w:r>
        <w:rPr>
          <w:rFonts w:cs="Arial"/>
          <w:color w:val="000000"/>
          <w:shd w:val="clear" w:color="auto" w:fill="FFFFFF"/>
        </w:rPr>
        <w:br w:type="page"/>
      </w:r>
    </w:p>
    <w:p w14:paraId="1803E80C" w14:textId="0E5D7D34" w:rsidR="00DB710C" w:rsidRDefault="00B60BE4" w:rsidP="00446D68">
      <w:r w:rsidRPr="005F62FD">
        <w:rPr>
          <w:b/>
        </w:rPr>
        <w:lastRenderedPageBreak/>
        <w:t>Interse</w:t>
      </w:r>
      <w:r w:rsidRPr="001F1C35">
        <w:rPr>
          <w:b/>
        </w:rPr>
        <w:t>x</w:t>
      </w:r>
      <w:r w:rsidR="00B03176">
        <w:rPr>
          <w:b/>
        </w:rPr>
        <w:t xml:space="preserve"> status</w:t>
      </w:r>
    </w:p>
    <w:p w14:paraId="68E9E189" w14:textId="77777777" w:rsidR="00DE67B0" w:rsidRDefault="00B60BE4" w:rsidP="00446D68">
      <w:r>
        <w:t xml:space="preserve">‘Intersex status’ is a protected attribute under the Act. </w:t>
      </w:r>
      <w:r w:rsidR="00DE67B0">
        <w:t>Under the Act ‘intersex status’ means the status of having physical, hormonal or genetic features that are:</w:t>
      </w:r>
    </w:p>
    <w:p w14:paraId="6F7E220D" w14:textId="77777777" w:rsidR="00DE67B0" w:rsidRDefault="00DE67B0" w:rsidP="00C67FE3">
      <w:pPr>
        <w:pStyle w:val="ListParagraph"/>
        <w:numPr>
          <w:ilvl w:val="0"/>
          <w:numId w:val="46"/>
        </w:numPr>
      </w:pPr>
      <w:r>
        <w:t>neither wholly female nor wholly male</w:t>
      </w:r>
    </w:p>
    <w:p w14:paraId="54ED5265" w14:textId="77777777" w:rsidR="00DE67B0" w:rsidRDefault="00DE67B0" w:rsidP="00C67FE3">
      <w:pPr>
        <w:pStyle w:val="ListParagraph"/>
        <w:numPr>
          <w:ilvl w:val="0"/>
          <w:numId w:val="46"/>
        </w:numPr>
      </w:pPr>
      <w:r>
        <w:t>a combination of female and male, or</w:t>
      </w:r>
    </w:p>
    <w:p w14:paraId="2F7EC854" w14:textId="67CA84C6" w:rsidR="00DE67B0" w:rsidRDefault="00DE67B0" w:rsidP="00C67FE3">
      <w:pPr>
        <w:pStyle w:val="ListParagraph"/>
        <w:numPr>
          <w:ilvl w:val="0"/>
          <w:numId w:val="46"/>
        </w:numPr>
      </w:pPr>
      <w:r>
        <w:t xml:space="preserve">neither female </w:t>
      </w:r>
      <w:r w:rsidR="004F5B90">
        <w:t>n</w:t>
      </w:r>
      <w:r>
        <w:t>or male.</w:t>
      </w:r>
      <w:r>
        <w:rPr>
          <w:rStyle w:val="EndnoteReference"/>
        </w:rPr>
        <w:endnoteReference w:id="14"/>
      </w:r>
    </w:p>
    <w:p w14:paraId="2DD81DFA" w14:textId="32AC9387" w:rsidR="00B60BE4" w:rsidRDefault="00B60BE4" w:rsidP="00446D68">
      <w:r>
        <w:t>These Guidelines do not specifically address</w:t>
      </w:r>
      <w:r w:rsidR="00670806">
        <w:t xml:space="preserve"> people born with variations in sex characteristics (</w:t>
      </w:r>
      <w:r w:rsidR="0016267E">
        <w:t>intersex variations</w:t>
      </w:r>
      <w:r w:rsidR="00670806">
        <w:t>)</w:t>
      </w:r>
      <w:r>
        <w:t>.</w:t>
      </w:r>
    </w:p>
    <w:p w14:paraId="5702C308" w14:textId="713C4B94" w:rsidR="00187731" w:rsidRDefault="00187731" w:rsidP="00446D68">
      <w:r>
        <w:t>The term ‘intersex’ d</w:t>
      </w:r>
      <w:r w:rsidRPr="0074085C">
        <w:t>oes not describe a</w:t>
      </w:r>
      <w:r>
        <w:t xml:space="preserve"> person’s gender</w:t>
      </w:r>
      <w:r w:rsidRPr="0074085C">
        <w:t xml:space="preserve"> identity</w:t>
      </w:r>
      <w:r>
        <w:t xml:space="preserve"> (man, woman, neither or both)</w:t>
      </w:r>
      <w:r w:rsidRPr="0074085C">
        <w:t xml:space="preserve">. </w:t>
      </w:r>
      <w:r w:rsidR="00E422A2">
        <w:t>A person</w:t>
      </w:r>
      <w:r w:rsidR="00670806">
        <w:t xml:space="preserve"> born</w:t>
      </w:r>
      <w:r w:rsidR="00E422A2">
        <w:t xml:space="preserve"> with </w:t>
      </w:r>
      <w:r w:rsidR="00670806">
        <w:t>a variation in sex characteristics</w:t>
      </w:r>
      <w:r w:rsidR="00E422A2">
        <w:t xml:space="preserve"> may identify as a man, woman, neither or both.</w:t>
      </w:r>
    </w:p>
    <w:p w14:paraId="2000E120" w14:textId="4FFD268B" w:rsidR="00C63867" w:rsidRDefault="00C63867" w:rsidP="00446D68">
      <w:pPr>
        <w:keepNext/>
        <w:rPr>
          <w:b/>
        </w:rPr>
      </w:pPr>
      <w:r>
        <w:rPr>
          <w:b/>
        </w:rPr>
        <w:t>LGBT</w:t>
      </w:r>
      <w:r w:rsidR="00217778">
        <w:rPr>
          <w:b/>
        </w:rPr>
        <w:t>Q</w:t>
      </w:r>
      <w:r>
        <w:rPr>
          <w:b/>
        </w:rPr>
        <w:t>I</w:t>
      </w:r>
    </w:p>
    <w:p w14:paraId="5CC94C95" w14:textId="4B599202" w:rsidR="00C63867" w:rsidRPr="00C63867" w:rsidRDefault="00C63867" w:rsidP="00446D68">
      <w:pPr>
        <w:keepNext/>
      </w:pPr>
      <w:r>
        <w:t>‘LGBT</w:t>
      </w:r>
      <w:r w:rsidR="001C0769">
        <w:t>Q</w:t>
      </w:r>
      <w:r>
        <w:t xml:space="preserve">I’ </w:t>
      </w:r>
      <w:r w:rsidR="00D5451E">
        <w:t xml:space="preserve">(or variations of it) </w:t>
      </w:r>
      <w:r>
        <w:t xml:space="preserve">is an acronym </w:t>
      </w:r>
      <w:r w:rsidR="002D445D">
        <w:t>for lesbian, gay, bisexual, transgender</w:t>
      </w:r>
      <w:r w:rsidR="001C0769">
        <w:t xml:space="preserve">, queer/questioning </w:t>
      </w:r>
      <w:r w:rsidR="002D445D">
        <w:t>and intersex. It is used to refer collectively to these communities.</w:t>
      </w:r>
      <w:r w:rsidR="00217778">
        <w:t xml:space="preserve"> </w:t>
      </w:r>
      <w:r w:rsidR="00B02EDA">
        <w:t xml:space="preserve">The </w:t>
      </w:r>
      <w:r w:rsidR="00106FF6">
        <w:t>‘</w:t>
      </w:r>
      <w:r w:rsidR="00B02EDA">
        <w:t>LGB</w:t>
      </w:r>
      <w:r w:rsidR="00106FF6">
        <w:t>’</w:t>
      </w:r>
      <w:r w:rsidR="00B02EDA">
        <w:t xml:space="preserve"> refers to sexuality</w:t>
      </w:r>
      <w:r w:rsidR="008D7BDB">
        <w:t>/sexual identity</w:t>
      </w:r>
      <w:r w:rsidR="00106FF6">
        <w:t>; the ‘T’</w:t>
      </w:r>
      <w:r w:rsidR="00B02EDA">
        <w:t xml:space="preserve"> refers to gender identity</w:t>
      </w:r>
      <w:r w:rsidR="00106FF6">
        <w:t xml:space="preserve">; </w:t>
      </w:r>
      <w:r w:rsidR="00C36713">
        <w:t xml:space="preserve">and </w:t>
      </w:r>
      <w:r w:rsidR="00106FF6">
        <w:t>the ‘I’ refers to</w:t>
      </w:r>
      <w:r w:rsidR="000D340E">
        <w:t xml:space="preserve"> people who have an intersex variation</w:t>
      </w:r>
      <w:r w:rsidR="00C36713">
        <w:t>.</w:t>
      </w:r>
      <w:r w:rsidR="008D7BDB">
        <w:t xml:space="preserve"> </w:t>
      </w:r>
      <w:r w:rsidR="00C36713">
        <w:t xml:space="preserve">‘Q’ can refer to </w:t>
      </w:r>
      <w:r w:rsidR="00A468B2">
        <w:t xml:space="preserve">either </w:t>
      </w:r>
      <w:r w:rsidR="00C36713">
        <w:t xml:space="preserve">gender identity </w:t>
      </w:r>
      <w:r w:rsidR="00A468B2">
        <w:t xml:space="preserve">or </w:t>
      </w:r>
      <w:r w:rsidR="00C36713">
        <w:t>sexuality.</w:t>
      </w:r>
    </w:p>
    <w:p w14:paraId="318BE6AB" w14:textId="21A46C13" w:rsidR="003C60B1" w:rsidRDefault="00E27FB3" w:rsidP="00446D68">
      <w:pPr>
        <w:keepNext/>
      </w:pPr>
      <w:r w:rsidRPr="00880756">
        <w:rPr>
          <w:b/>
        </w:rPr>
        <w:t>Non-binary</w:t>
      </w:r>
    </w:p>
    <w:p w14:paraId="5F1CEF3B" w14:textId="45297B91" w:rsidR="00A20074" w:rsidRDefault="000D0F8D" w:rsidP="00446D68">
      <w:pPr>
        <w:keepNext/>
      </w:pPr>
      <w:r>
        <w:t>‘</w:t>
      </w:r>
      <w:r w:rsidR="003C60B1" w:rsidRPr="005B6492">
        <w:t>Non-binary</w:t>
      </w:r>
      <w:r>
        <w:t>’</w:t>
      </w:r>
      <w:r w:rsidR="003C60B1" w:rsidRPr="005B6492">
        <w:t xml:space="preserve"> is a term used to describe a person who does not identify </w:t>
      </w:r>
      <w:r w:rsidR="00507F1F">
        <w:t xml:space="preserve">exclusively as </w:t>
      </w:r>
      <w:r w:rsidR="003C60B1" w:rsidRPr="005B6492">
        <w:t>either a man or a woman.</w:t>
      </w:r>
    </w:p>
    <w:p w14:paraId="7412A4B7" w14:textId="48D837C5" w:rsidR="00B60BE4" w:rsidRDefault="00B60BE4" w:rsidP="00446D68">
      <w:r w:rsidRPr="00893948">
        <w:rPr>
          <w:b/>
        </w:rPr>
        <w:t>Pronouns</w:t>
      </w:r>
    </w:p>
    <w:p w14:paraId="0A45EB1B" w14:textId="7644FA9D" w:rsidR="00B60BE4" w:rsidRPr="005A2F08" w:rsidRDefault="008B46D2" w:rsidP="00446D68">
      <w:r>
        <w:t>‘</w:t>
      </w:r>
      <w:r w:rsidR="00B60BE4">
        <w:t>Pronouns</w:t>
      </w:r>
      <w:r>
        <w:t>’</w:t>
      </w:r>
      <w:r w:rsidR="00B60BE4">
        <w:t xml:space="preserve"> are a </w:t>
      </w:r>
      <w:r w:rsidR="009A7889">
        <w:t xml:space="preserve">grammatical means of referring to </w:t>
      </w:r>
      <w:r w:rsidR="00EB4A0E">
        <w:t>a person or persons</w:t>
      </w:r>
      <w:r w:rsidR="00B60BE4">
        <w:t>. Co</w:t>
      </w:r>
      <w:r w:rsidR="009A7889">
        <w:t xml:space="preserve">nventional </w:t>
      </w:r>
      <w:r w:rsidR="00B60BE4">
        <w:t>pronouns are ‘she/her</w:t>
      </w:r>
      <w:r w:rsidR="0062719F">
        <w:t>/hers</w:t>
      </w:r>
      <w:r w:rsidR="00B60BE4">
        <w:t>’ and ‘he</w:t>
      </w:r>
      <w:r w:rsidR="0062719F">
        <w:t>/him</w:t>
      </w:r>
      <w:r w:rsidR="00B60BE4">
        <w:t>/his’. Some people prefer to use gender neutral pronouns, such as ‘they/them</w:t>
      </w:r>
      <w:r w:rsidR="0062719F">
        <w:t>/their</w:t>
      </w:r>
      <w:r w:rsidR="00B60BE4">
        <w:t>’.</w:t>
      </w:r>
      <w:r w:rsidR="00B02EDA" w:rsidDel="00B02EDA">
        <w:t xml:space="preserve"> </w:t>
      </w:r>
      <w:r w:rsidR="00B02EDA">
        <w:t xml:space="preserve">The pronoun a </w:t>
      </w:r>
      <w:r w:rsidR="00EB4A0E">
        <w:t>person</w:t>
      </w:r>
      <w:r w:rsidR="00B02EDA">
        <w:t xml:space="preserve"> uses </w:t>
      </w:r>
      <w:r w:rsidR="00EB4A0E">
        <w:t>to describe themselves generally</w:t>
      </w:r>
      <w:r w:rsidR="00B60BE4" w:rsidRPr="00893948">
        <w:rPr>
          <w:b/>
        </w:rPr>
        <w:t xml:space="preserve"> </w:t>
      </w:r>
      <w:r w:rsidR="00B60BE4" w:rsidRPr="00893948">
        <w:t>reflect</w:t>
      </w:r>
      <w:r w:rsidR="00EB4A0E">
        <w:t>s</w:t>
      </w:r>
      <w:r w:rsidR="00B60BE4" w:rsidRPr="00893948">
        <w:t xml:space="preserve"> their gender identity.</w:t>
      </w:r>
    </w:p>
    <w:p w14:paraId="37593091" w14:textId="3BD2DA10" w:rsidR="009F4956" w:rsidRDefault="009F4956" w:rsidP="00446D68">
      <w:pPr>
        <w:keepNext/>
      </w:pPr>
      <w:r w:rsidRPr="00672982">
        <w:rPr>
          <w:b/>
        </w:rPr>
        <w:lastRenderedPageBreak/>
        <w:t>Sex</w:t>
      </w:r>
    </w:p>
    <w:p w14:paraId="73A908A2" w14:textId="2BDC432A" w:rsidR="009F4956" w:rsidRDefault="002F4587" w:rsidP="00446D68">
      <w:pPr>
        <w:keepNext/>
      </w:pPr>
      <w:r>
        <w:t>‘Sex’ refers to a</w:t>
      </w:r>
      <w:r w:rsidR="009F4956">
        <w:t xml:space="preserve"> person’s biological sex or sex characteristics. These may be genetic, hormonal, or anatomical.</w:t>
      </w:r>
      <w:r w:rsidR="009F4956">
        <w:rPr>
          <w:rStyle w:val="EndnoteReference"/>
        </w:rPr>
        <w:endnoteReference w:id="15"/>
      </w:r>
    </w:p>
    <w:p w14:paraId="36BD2683" w14:textId="46433536" w:rsidR="00DB710C" w:rsidRDefault="00C54516" w:rsidP="00446D68">
      <w:pPr>
        <w:keepNext/>
      </w:pPr>
      <w:r>
        <w:t xml:space="preserve">Unlike ‘gender identity’, </w:t>
      </w:r>
      <w:r w:rsidR="00DB710C">
        <w:t>‘</w:t>
      </w:r>
      <w:r>
        <w:t>s</w:t>
      </w:r>
      <w:r w:rsidR="00DB710C">
        <w:t>ex’ is not defined in the Act.</w:t>
      </w:r>
    </w:p>
    <w:p w14:paraId="117B4C94" w14:textId="23046464" w:rsidR="0042139F" w:rsidRPr="0042139F" w:rsidRDefault="00160C4C" w:rsidP="00446D68">
      <w:pPr>
        <w:keepNext/>
        <w:rPr>
          <w:b/>
        </w:rPr>
      </w:pPr>
      <w:r w:rsidRPr="0042139F">
        <w:rPr>
          <w:b/>
        </w:rPr>
        <w:t>Sporting organisations</w:t>
      </w:r>
    </w:p>
    <w:p w14:paraId="42358D34" w14:textId="1E1BCEE1" w:rsidR="00160C4C" w:rsidRPr="0042139F" w:rsidRDefault="00DD0123" w:rsidP="00446D68">
      <w:pPr>
        <w:keepNext/>
        <w:rPr>
          <w:b/>
        </w:rPr>
      </w:pPr>
      <w:r>
        <w:t>‘</w:t>
      </w:r>
      <w:r w:rsidR="0042139F" w:rsidRPr="0042139F">
        <w:t>Sporting organisation</w:t>
      </w:r>
      <w:r w:rsidR="009061D3">
        <w:t>s</w:t>
      </w:r>
      <w:r>
        <w:t>’</w:t>
      </w:r>
      <w:r w:rsidR="0042139F" w:rsidRPr="0042139F">
        <w:rPr>
          <w:b/>
        </w:rPr>
        <w:t xml:space="preserve"> </w:t>
      </w:r>
      <w:r w:rsidR="00160C4C">
        <w:t>include</w:t>
      </w:r>
      <w:r w:rsidR="0076741E">
        <w:t>,</w:t>
      </w:r>
      <w:r w:rsidR="00160C4C">
        <w:t xml:space="preserve"> but </w:t>
      </w:r>
      <w:r w:rsidR="00BB5C66">
        <w:t>are not</w:t>
      </w:r>
      <w:r w:rsidR="00160C4C">
        <w:t xml:space="preserve"> limited to</w:t>
      </w:r>
      <w:r w:rsidR="00464F5C">
        <w:t>,</w:t>
      </w:r>
      <w:r w:rsidR="00160C4C">
        <w:t xml:space="preserve"> clubs, associations</w:t>
      </w:r>
      <w:r w:rsidR="00F520B8">
        <w:t>,</w:t>
      </w:r>
      <w:r w:rsidR="00160C4C">
        <w:t xml:space="preserve"> </w:t>
      </w:r>
      <w:r w:rsidR="009061D3">
        <w:t>n</w:t>
      </w:r>
      <w:r w:rsidR="00160C4C">
        <w:t xml:space="preserve">ational </w:t>
      </w:r>
      <w:r w:rsidR="009061D3">
        <w:t>s</w:t>
      </w:r>
      <w:r w:rsidR="00160C4C">
        <w:t xml:space="preserve">porting </w:t>
      </w:r>
      <w:r w:rsidR="009061D3">
        <w:t>o</w:t>
      </w:r>
      <w:r w:rsidR="00160C4C">
        <w:t>rganisations</w:t>
      </w:r>
      <w:r w:rsidR="0076741E">
        <w:t>,</w:t>
      </w:r>
      <w:r w:rsidR="00160C4C">
        <w:t xml:space="preserve"> </w:t>
      </w:r>
      <w:r w:rsidR="009061D3">
        <w:t>s</w:t>
      </w:r>
      <w:r w:rsidR="00160C4C">
        <w:t xml:space="preserve">tate </w:t>
      </w:r>
      <w:r w:rsidR="009061D3">
        <w:t>s</w:t>
      </w:r>
      <w:r w:rsidR="00160C4C">
        <w:t xml:space="preserve">porting </w:t>
      </w:r>
      <w:r w:rsidR="009061D3">
        <w:t>organisations</w:t>
      </w:r>
      <w:r w:rsidR="0076741E">
        <w:t>,</w:t>
      </w:r>
      <w:r w:rsidR="00160C4C">
        <w:t xml:space="preserve"> and any organisation that is involved in </w:t>
      </w:r>
      <w:r w:rsidR="0076741E">
        <w:t xml:space="preserve">the management or operation of </w:t>
      </w:r>
      <w:r w:rsidR="00160C4C">
        <w:t>sport.</w:t>
      </w:r>
    </w:p>
    <w:p w14:paraId="1B76C9A7" w14:textId="7A8C1C3A" w:rsidR="003C60B1" w:rsidRDefault="00E27FB3" w:rsidP="00446D68">
      <w:r w:rsidRPr="00893948">
        <w:rPr>
          <w:b/>
        </w:rPr>
        <w:t>Trans</w:t>
      </w:r>
      <w:r w:rsidR="009F4956">
        <w:rPr>
          <w:b/>
        </w:rPr>
        <w:t>gender</w:t>
      </w:r>
    </w:p>
    <w:p w14:paraId="3722C344" w14:textId="719082A6" w:rsidR="00E27FB3" w:rsidRDefault="00C03A67" w:rsidP="00446D68">
      <w:r>
        <w:t>‘</w:t>
      </w:r>
      <w:r w:rsidR="003C60B1">
        <w:t>Trans</w:t>
      </w:r>
      <w:r w:rsidR="009F4956">
        <w:t>gender</w:t>
      </w:r>
      <w:r>
        <w:t>’</w:t>
      </w:r>
      <w:r w:rsidR="009F4956">
        <w:t xml:space="preserve"> (</w:t>
      </w:r>
      <w:r w:rsidR="005B3C31">
        <w:t>commonly abbreviated to</w:t>
      </w:r>
      <w:r w:rsidR="009F4956">
        <w:t xml:space="preserve"> </w:t>
      </w:r>
      <w:r w:rsidR="009A7889">
        <w:t>‘</w:t>
      </w:r>
      <w:r w:rsidR="009F4956">
        <w:t>trans</w:t>
      </w:r>
      <w:r w:rsidR="009A7889">
        <w:t>’</w:t>
      </w:r>
      <w:r w:rsidR="009F4956">
        <w:t>)</w:t>
      </w:r>
      <w:r w:rsidR="003C60B1">
        <w:t xml:space="preserve"> </w:t>
      </w:r>
      <w:r w:rsidR="00E27FB3">
        <w:t>is a</w:t>
      </w:r>
      <w:r w:rsidR="00E27FB3" w:rsidRPr="0074085C">
        <w:t xml:space="preserve"> general term used to describe a person whose gender</w:t>
      </w:r>
      <w:r w:rsidR="00D35C56">
        <w:t xml:space="preserve"> identity</w:t>
      </w:r>
      <w:r w:rsidR="00E27FB3">
        <w:t xml:space="preserve"> </w:t>
      </w:r>
      <w:r w:rsidR="00E27FB3" w:rsidRPr="0074085C">
        <w:t xml:space="preserve">is different </w:t>
      </w:r>
      <w:r w:rsidR="00464F5C">
        <w:t>from</w:t>
      </w:r>
      <w:r w:rsidR="00464F5C" w:rsidRPr="0074085C">
        <w:t xml:space="preserve"> </w:t>
      </w:r>
      <w:r w:rsidR="00E27FB3" w:rsidRPr="0074085C">
        <w:t>the sex they were assigned at birth.</w:t>
      </w:r>
      <w:r w:rsidR="00E27FB3">
        <w:t xml:space="preserve"> </w:t>
      </w:r>
      <w:r w:rsidR="00E27FB3" w:rsidRPr="00446353">
        <w:t>Being trans</w:t>
      </w:r>
      <w:r w:rsidR="008D3D3D">
        <w:t>gender</w:t>
      </w:r>
      <w:r w:rsidR="00E27FB3" w:rsidRPr="00446353">
        <w:t xml:space="preserve"> is about how an individual </w:t>
      </w:r>
      <w:r w:rsidR="005B3C31">
        <w:t>describes</w:t>
      </w:r>
      <w:r w:rsidR="00E27FB3" w:rsidRPr="00446353">
        <w:t xml:space="preserve"> their</w:t>
      </w:r>
      <w:r w:rsidR="005B3C31">
        <w:t xml:space="preserve"> own</w:t>
      </w:r>
      <w:r w:rsidR="00E27FB3" w:rsidRPr="00446353">
        <w:t xml:space="preserve"> gender</w:t>
      </w:r>
      <w:r w:rsidR="009A7889">
        <w:t xml:space="preserve">. It is not </w:t>
      </w:r>
      <w:r w:rsidR="00105FFA">
        <w:t>necessarily</w:t>
      </w:r>
      <w:r w:rsidR="009A7889">
        <w:t xml:space="preserve"> about their biological characteristics</w:t>
      </w:r>
      <w:r w:rsidR="00E27FB3">
        <w:t>.</w:t>
      </w:r>
    </w:p>
    <w:p w14:paraId="4BA9D900" w14:textId="55A7AFB8" w:rsidR="00E27FB3" w:rsidRDefault="00E27FB3" w:rsidP="00446D68">
      <w:r w:rsidRPr="005122FC">
        <w:t xml:space="preserve">A person </w:t>
      </w:r>
      <w:r w:rsidR="00D43EFB">
        <w:t xml:space="preserve">whose birth certificate originally described them as </w:t>
      </w:r>
      <w:r w:rsidRPr="005122FC">
        <w:t>female</w:t>
      </w:r>
      <w:r w:rsidR="005B3C31">
        <w:t>,</w:t>
      </w:r>
      <w:r w:rsidRPr="005122FC">
        <w:t xml:space="preserve"> who</w:t>
      </w:r>
      <w:r w:rsidR="00D43EFB">
        <w:t xml:space="preserve"> now</w:t>
      </w:r>
      <w:r w:rsidRPr="005122FC">
        <w:t xml:space="preserve"> identifies as a man</w:t>
      </w:r>
      <w:r w:rsidR="005B3C31">
        <w:t>,</w:t>
      </w:r>
      <w:r w:rsidRPr="005122FC">
        <w:t xml:space="preserve"> may use the label </w:t>
      </w:r>
      <w:r w:rsidR="00105FFA">
        <w:t>‘</w:t>
      </w:r>
      <w:r w:rsidRPr="005122FC">
        <w:t>trans</w:t>
      </w:r>
      <w:r w:rsidR="00105FFA">
        <w:t>’</w:t>
      </w:r>
      <w:r w:rsidRPr="005122FC">
        <w:t xml:space="preserve">, </w:t>
      </w:r>
      <w:r w:rsidR="00105FFA">
        <w:t>‘</w:t>
      </w:r>
      <w:r w:rsidRPr="005122FC">
        <w:t>trans</w:t>
      </w:r>
      <w:r w:rsidR="0095173B">
        <w:t xml:space="preserve"> </w:t>
      </w:r>
      <w:r w:rsidRPr="005122FC">
        <w:t>man</w:t>
      </w:r>
      <w:r w:rsidR="00105FFA">
        <w:t>’</w:t>
      </w:r>
      <w:r w:rsidRPr="005122FC">
        <w:t xml:space="preserve"> or </w:t>
      </w:r>
      <w:r w:rsidR="00105FFA">
        <w:t>‘</w:t>
      </w:r>
      <w:r w:rsidRPr="005122FC">
        <w:t>man</w:t>
      </w:r>
      <w:r w:rsidR="00105FFA">
        <w:t>’</w:t>
      </w:r>
      <w:r w:rsidRPr="005122FC">
        <w:t xml:space="preserve">. Similarly, a person </w:t>
      </w:r>
      <w:r w:rsidR="00D43EFB">
        <w:t>originally described on their birth certificate as</w:t>
      </w:r>
      <w:r w:rsidRPr="005122FC">
        <w:t xml:space="preserve"> male</w:t>
      </w:r>
      <w:r w:rsidR="00927012">
        <w:t>,</w:t>
      </w:r>
      <w:r w:rsidRPr="005122FC">
        <w:t xml:space="preserve"> who</w:t>
      </w:r>
      <w:r w:rsidR="00D43EFB">
        <w:t xml:space="preserve"> now</w:t>
      </w:r>
      <w:r w:rsidRPr="005122FC">
        <w:t xml:space="preserve"> identifies as a woman</w:t>
      </w:r>
      <w:r w:rsidR="00927012">
        <w:t>,</w:t>
      </w:r>
      <w:r w:rsidRPr="005122FC">
        <w:t xml:space="preserve"> may use the label</w:t>
      </w:r>
      <w:r w:rsidR="0020276E">
        <w:t>s</w:t>
      </w:r>
      <w:r w:rsidRPr="005122FC">
        <w:t xml:space="preserve"> </w:t>
      </w:r>
      <w:r w:rsidR="00105FFA">
        <w:t>‘</w:t>
      </w:r>
      <w:r w:rsidRPr="005122FC">
        <w:t>trans</w:t>
      </w:r>
      <w:r w:rsidR="00105FFA">
        <w:t>’</w:t>
      </w:r>
      <w:r w:rsidRPr="005122FC">
        <w:t xml:space="preserve">, </w:t>
      </w:r>
      <w:r w:rsidR="00105FFA">
        <w:t>‘</w:t>
      </w:r>
      <w:r w:rsidRPr="005122FC">
        <w:t>trans</w:t>
      </w:r>
      <w:r w:rsidR="0095173B">
        <w:t xml:space="preserve"> </w:t>
      </w:r>
      <w:r w:rsidRPr="005122FC">
        <w:t>woman</w:t>
      </w:r>
      <w:r w:rsidR="00105FFA">
        <w:t>’</w:t>
      </w:r>
      <w:r w:rsidRPr="005122FC">
        <w:t xml:space="preserve"> or </w:t>
      </w:r>
      <w:r w:rsidR="00105FFA">
        <w:t>‘</w:t>
      </w:r>
      <w:r w:rsidRPr="005122FC">
        <w:t>woman</w:t>
      </w:r>
      <w:r w:rsidR="00105FFA">
        <w:t>’</w:t>
      </w:r>
      <w:r w:rsidRPr="005122FC">
        <w:t>.</w:t>
      </w:r>
      <w:r>
        <w:rPr>
          <w:rStyle w:val="EndnoteReference"/>
        </w:rPr>
        <w:endnoteReference w:id="16"/>
      </w:r>
    </w:p>
    <w:p w14:paraId="4DF6B1E9" w14:textId="51EE96E9" w:rsidR="003C60B1" w:rsidRDefault="00E27FB3" w:rsidP="00446D68">
      <w:pPr>
        <w:keepNext/>
      </w:pPr>
      <w:r w:rsidRPr="002F6B2C">
        <w:rPr>
          <w:b/>
        </w:rPr>
        <w:t>Transition</w:t>
      </w:r>
    </w:p>
    <w:p w14:paraId="0C141A7A" w14:textId="3B11CD43" w:rsidR="00A6239E" w:rsidRDefault="00826A61" w:rsidP="00446D68">
      <w:pPr>
        <w:keepNext/>
      </w:pPr>
      <w:r>
        <w:t>‘</w:t>
      </w:r>
      <w:r w:rsidR="003C60B1">
        <w:t>Transition</w:t>
      </w:r>
      <w:r>
        <w:t>’</w:t>
      </w:r>
      <w:r w:rsidR="003C60B1">
        <w:t xml:space="preserve"> or</w:t>
      </w:r>
      <w:r w:rsidR="00E27FB3" w:rsidRPr="002F6B2C">
        <w:t xml:space="preserve"> affirmation refers to the</w:t>
      </w:r>
      <w:r w:rsidR="00840F3C">
        <w:t xml:space="preserve"> social, medical </w:t>
      </w:r>
      <w:r w:rsidR="008035E7">
        <w:t>or</w:t>
      </w:r>
      <w:r w:rsidR="00840F3C">
        <w:t xml:space="preserve"> legal</w:t>
      </w:r>
      <w:r w:rsidR="00E27FB3" w:rsidRPr="002F6B2C">
        <w:t xml:space="preserve"> st</w:t>
      </w:r>
      <w:r w:rsidR="00E27FB3">
        <w:t>e</w:t>
      </w:r>
      <w:r w:rsidR="00E27FB3" w:rsidRPr="002F6B2C">
        <w:t>ps</w:t>
      </w:r>
      <w:r w:rsidR="003C60B1">
        <w:t xml:space="preserve"> that</w:t>
      </w:r>
      <w:r w:rsidR="00E27FB3" w:rsidRPr="002F6B2C">
        <w:t xml:space="preserve"> a tra</w:t>
      </w:r>
      <w:r w:rsidR="00E27FB3">
        <w:t>n</w:t>
      </w:r>
      <w:r w:rsidR="00E27FB3" w:rsidRPr="002F6B2C">
        <w:t>s</w:t>
      </w:r>
      <w:r w:rsidR="00C62F20">
        <w:t>gender</w:t>
      </w:r>
      <w:r w:rsidR="00E27FB3" w:rsidRPr="002F6B2C">
        <w:t xml:space="preserve"> person takes to affirm their gender identity.</w:t>
      </w:r>
    </w:p>
    <w:p w14:paraId="2E13A367" w14:textId="583F952C" w:rsidR="00143292" w:rsidRDefault="00A6239E" w:rsidP="00826A61">
      <w:pPr>
        <w:keepNext/>
        <w:spacing w:after="400"/>
      </w:pPr>
      <w:r>
        <w:t>A transition or affirmation</w:t>
      </w:r>
      <w:r w:rsidR="00E27FB3" w:rsidRPr="002F6B2C">
        <w:t xml:space="preserve"> may or may not involve medical treatmen</w:t>
      </w:r>
      <w:r w:rsidR="00E27FB3">
        <w:t xml:space="preserve">t, </w:t>
      </w:r>
      <w:r w:rsidR="00105FFA">
        <w:t>including</w:t>
      </w:r>
      <w:r w:rsidR="00E27FB3">
        <w:t xml:space="preserve"> surger</w:t>
      </w:r>
      <w:r w:rsidR="00105FFA">
        <w:t>ies</w:t>
      </w:r>
      <w:r w:rsidR="00E27FB3">
        <w:t xml:space="preserve"> or hormone t</w:t>
      </w:r>
      <w:r w:rsidR="00105FFA">
        <w:t>herapy</w:t>
      </w:r>
      <w:r>
        <w:t xml:space="preserve">. People can transition as </w:t>
      </w:r>
      <w:r w:rsidR="00E86638">
        <w:t xml:space="preserve">children or as </w:t>
      </w:r>
      <w:r>
        <w:t>adults.</w:t>
      </w:r>
      <w:r w:rsidR="00927012">
        <w:t xml:space="preserve"> Each transition is different.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DBDB" w:themeFill="accent3" w:themeFillTint="66"/>
        <w:tblCellMar>
          <w:top w:w="227" w:type="dxa"/>
          <w:left w:w="227" w:type="dxa"/>
          <w:bottom w:w="227" w:type="dxa"/>
          <w:right w:w="227" w:type="dxa"/>
        </w:tblCellMar>
        <w:tblLook w:val="04A0" w:firstRow="1" w:lastRow="0" w:firstColumn="1" w:lastColumn="0" w:noHBand="0" w:noVBand="1"/>
      </w:tblPr>
      <w:tblGrid>
        <w:gridCol w:w="9060"/>
      </w:tblGrid>
      <w:tr w:rsidR="00A6239E" w14:paraId="0544FB78" w14:textId="77777777" w:rsidTr="00552297">
        <w:tc>
          <w:tcPr>
            <w:tcW w:w="9060" w:type="dxa"/>
            <w:shd w:val="clear" w:color="auto" w:fill="DBDBDB" w:themeFill="accent3" w:themeFillTint="66"/>
          </w:tcPr>
          <w:p w14:paraId="4B04761D" w14:textId="6D82BD59" w:rsidR="00A6239E" w:rsidRPr="007C1541" w:rsidRDefault="00A6239E" w:rsidP="00A6239E">
            <w:r w:rsidRPr="00434F1A">
              <w:rPr>
                <w:b/>
              </w:rPr>
              <w:t>Social transition</w:t>
            </w:r>
            <w:r>
              <w:t xml:space="preserve"> is</w:t>
            </w:r>
            <w:r w:rsidRPr="007C1541">
              <w:t xml:space="preserve"> </w:t>
            </w:r>
            <w:r w:rsidR="007905A2">
              <w:t xml:space="preserve">the </w:t>
            </w:r>
            <w:r w:rsidRPr="007C1541">
              <w:t>process by which a person changes their gender expression to better match their gender identity.</w:t>
            </w:r>
            <w:r>
              <w:t xml:space="preserve"> </w:t>
            </w:r>
            <w:r w:rsidRPr="007C1541">
              <w:t>This may include changing</w:t>
            </w:r>
            <w:r w:rsidR="00105FFA">
              <w:t xml:space="preserve"> their</w:t>
            </w:r>
            <w:r w:rsidRPr="007C1541">
              <w:t xml:space="preserve"> name</w:t>
            </w:r>
            <w:r>
              <w:t xml:space="preserve">, </w:t>
            </w:r>
            <w:r w:rsidRPr="007C1541">
              <w:t xml:space="preserve">pronouns, </w:t>
            </w:r>
            <w:r w:rsidR="00105FFA">
              <w:t xml:space="preserve">and </w:t>
            </w:r>
            <w:r>
              <w:t>appearance.</w:t>
            </w:r>
          </w:p>
          <w:p w14:paraId="05340B6F" w14:textId="314A6CF3" w:rsidR="00840F3C" w:rsidRDefault="00A6239E" w:rsidP="00E27FB3">
            <w:r w:rsidRPr="00770EB3">
              <w:rPr>
                <w:b/>
              </w:rPr>
              <w:t>Medical transition</w:t>
            </w:r>
            <w:r>
              <w:t xml:space="preserve"> is the</w:t>
            </w:r>
            <w:r w:rsidRPr="007C1541">
              <w:t xml:space="preserve"> process by which a person changes their physical sex characteristics to align with their gender identity.</w:t>
            </w:r>
            <w:r w:rsidRPr="00434F1A">
              <w:t xml:space="preserve"> </w:t>
            </w:r>
            <w:r>
              <w:t xml:space="preserve">This may include </w:t>
            </w:r>
            <w:r w:rsidR="00105FFA">
              <w:t>hormone therapy</w:t>
            </w:r>
            <w:r w:rsidR="008035E7">
              <w:t xml:space="preserve">, </w:t>
            </w:r>
            <w:r w:rsidRPr="00434F1A">
              <w:t>surgery</w:t>
            </w:r>
            <w:r w:rsidR="008035E7">
              <w:t xml:space="preserve"> or both</w:t>
            </w:r>
            <w:r>
              <w:t>.</w:t>
            </w:r>
          </w:p>
          <w:p w14:paraId="38A74D15" w14:textId="4BA6FE43" w:rsidR="00A6239E" w:rsidRDefault="00840F3C" w:rsidP="008035E7">
            <w:r>
              <w:rPr>
                <w:b/>
              </w:rPr>
              <w:lastRenderedPageBreak/>
              <w:t xml:space="preserve">Legal transition </w:t>
            </w:r>
            <w:r>
              <w:t>is the process by which a person changes their identity documents</w:t>
            </w:r>
            <w:r w:rsidR="008035E7">
              <w:t>,</w:t>
            </w:r>
            <w:r w:rsidR="001F0C96">
              <w:t xml:space="preserve"> </w:t>
            </w:r>
            <w:r>
              <w:t>name</w:t>
            </w:r>
            <w:r w:rsidR="008035E7">
              <w:t>, or both,</w:t>
            </w:r>
            <w:r w:rsidR="001F0C96">
              <w:t xml:space="preserve"> </w:t>
            </w:r>
            <w:r>
              <w:t>to reflect their gender identity. This may include changing the</w:t>
            </w:r>
            <w:r w:rsidR="002F4587">
              <w:t>ir</w:t>
            </w:r>
            <w:r>
              <w:t xml:space="preserve"> gender marker on a passport or birth </w:t>
            </w:r>
            <w:proofErr w:type="gramStart"/>
            <w:r>
              <w:t>certificate, or</w:t>
            </w:r>
            <w:proofErr w:type="gramEnd"/>
            <w:r>
              <w:t xml:space="preserve"> changing the</w:t>
            </w:r>
            <w:r w:rsidR="00586FC1">
              <w:t>ir</w:t>
            </w:r>
            <w:r>
              <w:t xml:space="preserve"> name on a driver</w:t>
            </w:r>
            <w:r w:rsidR="007A5099">
              <w:t>’</w:t>
            </w:r>
            <w:r>
              <w:t>s licence or bank</w:t>
            </w:r>
            <w:r w:rsidR="00E80A70">
              <w:t xml:space="preserve"> </w:t>
            </w:r>
            <w:r>
              <w:t>card.</w:t>
            </w:r>
          </w:p>
        </w:tc>
      </w:tr>
    </w:tbl>
    <w:p w14:paraId="15606FBE" w14:textId="77777777" w:rsidR="00F51BB0" w:rsidRDefault="00F51BB0" w:rsidP="00F51BB0">
      <w:bookmarkStart w:id="103" w:name="_Toc515272530"/>
      <w:bookmarkStart w:id="104" w:name="_Trans_and_Intersex"/>
      <w:bookmarkEnd w:id="103"/>
      <w:bookmarkEnd w:id="104"/>
    </w:p>
    <w:tbl>
      <w:tblPr>
        <w:tblStyle w:val="TableGrid"/>
        <w:tblW w:w="0" w:type="auto"/>
        <w:tblBorders>
          <w:top w:val="none" w:sz="0" w:space="0" w:color="auto"/>
          <w:left w:val="single" w:sz="36" w:space="0" w:color="808080" w:themeColor="background1" w:themeShade="80"/>
          <w:bottom w:val="none" w:sz="0" w:space="0" w:color="auto"/>
          <w:right w:val="none" w:sz="0" w:space="0" w:color="auto"/>
          <w:insideH w:val="none" w:sz="0" w:space="0" w:color="auto"/>
          <w:insideV w:val="none" w:sz="0" w:space="0" w:color="auto"/>
        </w:tblBorders>
        <w:shd w:val="clear" w:color="auto" w:fill="FFF2CC" w:themeFill="accent4" w:themeFillTint="33"/>
        <w:tblCellMar>
          <w:top w:w="454" w:type="dxa"/>
          <w:left w:w="454" w:type="dxa"/>
          <w:bottom w:w="624" w:type="dxa"/>
          <w:right w:w="454" w:type="dxa"/>
        </w:tblCellMar>
        <w:tblLook w:val="04A0" w:firstRow="1" w:lastRow="0" w:firstColumn="1" w:lastColumn="0" w:noHBand="0" w:noVBand="1"/>
      </w:tblPr>
      <w:tblGrid>
        <w:gridCol w:w="9025"/>
      </w:tblGrid>
      <w:tr w:rsidR="00F51BB0" w:rsidRPr="002C79C3" w14:paraId="7D953B44" w14:textId="77777777" w:rsidTr="00965345">
        <w:tc>
          <w:tcPr>
            <w:tcW w:w="9060" w:type="dxa"/>
            <w:shd w:val="clear" w:color="auto" w:fill="FFF2CC" w:themeFill="accent4" w:themeFillTint="33"/>
          </w:tcPr>
          <w:p w14:paraId="71AFBA91" w14:textId="0557CD4B" w:rsidR="00F51BB0" w:rsidRPr="00F51BB0" w:rsidRDefault="00F51BB0" w:rsidP="00965345">
            <w:pPr>
              <w:pStyle w:val="PullQuote"/>
              <w:rPr>
                <w:b/>
                <w:bCs/>
              </w:rPr>
            </w:pPr>
            <w:r w:rsidRPr="003740E6">
              <w:t>‘Transition isn’t a process from one destination to the other; there is time involved.’</w:t>
            </w:r>
          </w:p>
        </w:tc>
      </w:tr>
    </w:tbl>
    <w:p w14:paraId="31B743C9" w14:textId="77777777" w:rsidR="001E1E83" w:rsidRDefault="001E1E83" w:rsidP="001E1E83"/>
    <w:tbl>
      <w:tblPr>
        <w:tblStyle w:val="TableGrid"/>
        <w:tblW w:w="0" w:type="auto"/>
        <w:tblBorders>
          <w:top w:val="none" w:sz="0" w:space="0" w:color="auto"/>
          <w:left w:val="single" w:sz="36" w:space="0" w:color="808080" w:themeColor="background1" w:themeShade="80"/>
          <w:bottom w:val="none" w:sz="0" w:space="0" w:color="auto"/>
          <w:right w:val="none" w:sz="0" w:space="0" w:color="auto"/>
          <w:insideH w:val="none" w:sz="0" w:space="0" w:color="auto"/>
          <w:insideV w:val="none" w:sz="0" w:space="0" w:color="auto"/>
        </w:tblBorders>
        <w:shd w:val="clear" w:color="auto" w:fill="FFF2CC" w:themeFill="accent4" w:themeFillTint="33"/>
        <w:tblCellMar>
          <w:top w:w="454" w:type="dxa"/>
          <w:left w:w="454" w:type="dxa"/>
          <w:bottom w:w="624" w:type="dxa"/>
          <w:right w:w="454" w:type="dxa"/>
        </w:tblCellMar>
        <w:tblLook w:val="04A0" w:firstRow="1" w:lastRow="0" w:firstColumn="1" w:lastColumn="0" w:noHBand="0" w:noVBand="1"/>
      </w:tblPr>
      <w:tblGrid>
        <w:gridCol w:w="9025"/>
      </w:tblGrid>
      <w:tr w:rsidR="001E1E83" w:rsidRPr="002C79C3" w14:paraId="2AFA935B" w14:textId="77777777" w:rsidTr="001D1246">
        <w:tc>
          <w:tcPr>
            <w:tcW w:w="9060" w:type="dxa"/>
            <w:shd w:val="clear" w:color="auto" w:fill="FFF2CC" w:themeFill="accent4" w:themeFillTint="33"/>
          </w:tcPr>
          <w:p w14:paraId="5EB042AB" w14:textId="57632F2E" w:rsidR="001E1E83" w:rsidRPr="00F51BB0" w:rsidRDefault="001E1E83" w:rsidP="001D1246">
            <w:pPr>
              <w:pStyle w:val="PullQuote"/>
              <w:rPr>
                <w:b/>
                <w:bCs/>
              </w:rPr>
            </w:pPr>
            <w:r w:rsidRPr="003740E6">
              <w:t>‘I played in team sports from age 8 until I transitioned, when I made a conscious decision to not continue playing sport. I didn’t want to go through the indignity of having to disclose or prove my gender identity.’</w:t>
            </w:r>
          </w:p>
        </w:tc>
      </w:tr>
    </w:tbl>
    <w:p w14:paraId="2E45400F" w14:textId="77777777" w:rsidR="001E1E83" w:rsidRDefault="001E1E83" w:rsidP="00F51BB0"/>
    <w:p w14:paraId="58F4C6B8" w14:textId="67147371" w:rsidR="00882325" w:rsidRPr="00882325" w:rsidRDefault="00882325" w:rsidP="00882325">
      <w:pPr>
        <w:spacing w:after="0"/>
        <w:rPr>
          <w:b/>
          <w:bCs/>
          <w:sz w:val="36"/>
          <w:szCs w:val="28"/>
        </w:rPr>
      </w:pPr>
      <w:r>
        <w:br w:type="page"/>
      </w:r>
    </w:p>
    <w:p w14:paraId="41785E0E" w14:textId="72B298F4" w:rsidR="007F5EFF" w:rsidRDefault="007F5EFF" w:rsidP="001B307E">
      <w:pPr>
        <w:pStyle w:val="Heading1"/>
        <w:spacing w:before="240"/>
      </w:pPr>
      <w:bookmarkStart w:id="105" w:name="_Toc9274504"/>
      <w:r w:rsidRPr="00A723B1">
        <w:lastRenderedPageBreak/>
        <w:t>What does the law say?</w:t>
      </w:r>
      <w:bookmarkEnd w:id="105"/>
    </w:p>
    <w:p w14:paraId="3A04F75B" w14:textId="2A2E691F" w:rsidR="00427283" w:rsidRDefault="007F5EFF" w:rsidP="00446D68">
      <w:pPr>
        <w:keepNext/>
        <w:shd w:val="clear" w:color="auto" w:fill="FFFFFF" w:themeFill="background1"/>
        <w:rPr>
          <w:rFonts w:cs="Arial"/>
        </w:rPr>
      </w:pPr>
      <w:r>
        <w:rPr>
          <w:rFonts w:cs="Arial"/>
        </w:rPr>
        <w:t xml:space="preserve">This </w:t>
      </w:r>
      <w:r w:rsidR="00870C55">
        <w:rPr>
          <w:rFonts w:cs="Arial"/>
        </w:rPr>
        <w:t>section</w:t>
      </w:r>
      <w:r>
        <w:rPr>
          <w:rFonts w:cs="Arial"/>
        </w:rPr>
        <w:t xml:space="preserve"> outlines the </w:t>
      </w:r>
      <w:r w:rsidR="00896147">
        <w:rPr>
          <w:rFonts w:cs="Arial"/>
        </w:rPr>
        <w:t xml:space="preserve">relevant </w:t>
      </w:r>
      <w:r>
        <w:rPr>
          <w:rFonts w:cs="Arial"/>
        </w:rPr>
        <w:t xml:space="preserve">provisions of </w:t>
      </w:r>
      <w:r w:rsidR="00822516">
        <w:rPr>
          <w:rFonts w:cs="Arial"/>
        </w:rPr>
        <w:t>the</w:t>
      </w:r>
      <w:r w:rsidR="00427283">
        <w:rPr>
          <w:rFonts w:cs="Arial"/>
        </w:rPr>
        <w:t xml:space="preserve"> federal</w:t>
      </w:r>
      <w:r w:rsidR="001E3E75">
        <w:rPr>
          <w:rFonts w:cs="Arial"/>
        </w:rPr>
        <w:t xml:space="preserve"> </w:t>
      </w:r>
      <w:r w:rsidR="001E3E75" w:rsidRPr="001E3E75">
        <w:rPr>
          <w:rFonts w:cs="Arial"/>
          <w:i/>
        </w:rPr>
        <w:t>Sex Discrimination Act 1984</w:t>
      </w:r>
      <w:r w:rsidR="001E3E75" w:rsidRPr="001E3E75">
        <w:rPr>
          <w:rFonts w:cs="Arial"/>
        </w:rPr>
        <w:t xml:space="preserve"> (</w:t>
      </w:r>
      <w:proofErr w:type="spellStart"/>
      <w:r w:rsidR="001E3E75" w:rsidRPr="001E3E75">
        <w:rPr>
          <w:rFonts w:cs="Arial"/>
        </w:rPr>
        <w:t>Cth</w:t>
      </w:r>
      <w:proofErr w:type="spellEnd"/>
      <w:r w:rsidR="00B02EDA">
        <w:rPr>
          <w:rFonts w:cs="Arial"/>
        </w:rPr>
        <w:t xml:space="preserve">) (the Act) </w:t>
      </w:r>
      <w:r w:rsidR="00870C55">
        <w:rPr>
          <w:rFonts w:cs="Arial"/>
        </w:rPr>
        <w:t>as well as</w:t>
      </w:r>
      <w:r w:rsidR="0095173B">
        <w:rPr>
          <w:rFonts w:cs="Arial"/>
        </w:rPr>
        <w:t xml:space="preserve"> providing</w:t>
      </w:r>
      <w:r w:rsidR="00870C55">
        <w:rPr>
          <w:rFonts w:cs="Arial"/>
        </w:rPr>
        <w:t xml:space="preserve"> some guidance </w:t>
      </w:r>
      <w:r w:rsidR="003F789D">
        <w:rPr>
          <w:rFonts w:cs="Arial"/>
        </w:rPr>
        <w:t>on</w:t>
      </w:r>
      <w:r w:rsidR="00870C55">
        <w:rPr>
          <w:rFonts w:cs="Arial"/>
        </w:rPr>
        <w:t xml:space="preserve"> other areas of law which </w:t>
      </w:r>
      <w:r w:rsidR="005B425C">
        <w:rPr>
          <w:rFonts w:cs="Arial"/>
        </w:rPr>
        <w:t>may be</w:t>
      </w:r>
      <w:r w:rsidR="00870C55">
        <w:rPr>
          <w:rFonts w:cs="Arial"/>
        </w:rPr>
        <w:t xml:space="preserve"> relevant.</w:t>
      </w:r>
      <w:r>
        <w:rPr>
          <w:rFonts w:cs="Arial"/>
        </w:rPr>
        <w:t xml:space="preserve"> </w:t>
      </w:r>
    </w:p>
    <w:p w14:paraId="0E38905C" w14:textId="77244782" w:rsidR="00267164" w:rsidRDefault="00495BEA" w:rsidP="00EC369E">
      <w:pPr>
        <w:keepNext/>
        <w:shd w:val="clear" w:color="auto" w:fill="FFFFFF" w:themeFill="background1"/>
        <w:spacing w:after="400"/>
        <w:rPr>
          <w:rFonts w:cs="Arial"/>
        </w:rPr>
      </w:pPr>
      <w:r>
        <w:rPr>
          <w:rFonts w:cs="Arial"/>
        </w:rPr>
        <w:t>In addition to the federal Act</w:t>
      </w:r>
      <w:r w:rsidR="00A468B2">
        <w:rPr>
          <w:rFonts w:cs="Arial"/>
        </w:rPr>
        <w:t>,</w:t>
      </w:r>
      <w:r>
        <w:rPr>
          <w:rFonts w:cs="Arial"/>
        </w:rPr>
        <w:t xml:space="preserve"> </w:t>
      </w:r>
      <w:r w:rsidR="003D53B6">
        <w:rPr>
          <w:rFonts w:cs="Arial"/>
        </w:rPr>
        <w:t>s</w:t>
      </w:r>
      <w:r w:rsidR="00267164" w:rsidRPr="00267164">
        <w:rPr>
          <w:rFonts w:cs="Arial"/>
        </w:rPr>
        <w:t>porting organisations also</w:t>
      </w:r>
      <w:r>
        <w:rPr>
          <w:rFonts w:cs="Arial"/>
        </w:rPr>
        <w:t xml:space="preserve"> have obligations under</w:t>
      </w:r>
      <w:r w:rsidR="003D53B6">
        <w:rPr>
          <w:rFonts w:cs="Arial"/>
        </w:rPr>
        <w:t xml:space="preserve"> </w:t>
      </w:r>
      <w:r w:rsidR="00267164" w:rsidRPr="00267164">
        <w:rPr>
          <w:rFonts w:cs="Arial"/>
        </w:rPr>
        <w:t xml:space="preserve">state and territory anti-discrimination laws (see </w:t>
      </w:r>
      <w:r w:rsidR="00267164" w:rsidRPr="00AE0F63">
        <w:rPr>
          <w:rStyle w:val="Cross-ReferenceCarattere"/>
        </w:rPr>
        <w:t xml:space="preserve">section </w:t>
      </w:r>
      <w:r w:rsidR="007C408F" w:rsidRPr="00AE0F63">
        <w:rPr>
          <w:rStyle w:val="Cross-ReferenceCarattere"/>
        </w:rPr>
        <w:fldChar w:fldCharType="begin"/>
      </w:r>
      <w:r w:rsidR="007C408F" w:rsidRPr="00AE0F63">
        <w:rPr>
          <w:rStyle w:val="Cross-ReferenceCarattere"/>
        </w:rPr>
        <w:instrText xml:space="preserve"> REF _Ref5460928 \r \h </w:instrText>
      </w:r>
      <w:r w:rsidR="00AE0F63">
        <w:rPr>
          <w:rStyle w:val="Cross-ReferenceCarattere"/>
        </w:rPr>
        <w:instrText xml:space="preserve"> \* MERGEFORMAT </w:instrText>
      </w:r>
      <w:r w:rsidR="007C408F" w:rsidRPr="00AE0F63">
        <w:rPr>
          <w:rStyle w:val="Cross-ReferenceCarattere"/>
        </w:rPr>
      </w:r>
      <w:r w:rsidR="007C408F" w:rsidRPr="00AE0F63">
        <w:rPr>
          <w:rStyle w:val="Cross-ReferenceCarattere"/>
        </w:rPr>
        <w:fldChar w:fldCharType="separate"/>
      </w:r>
      <w:r w:rsidR="007C408F" w:rsidRPr="00AE0F63">
        <w:rPr>
          <w:rStyle w:val="Cross-ReferenceCarattere"/>
        </w:rPr>
        <w:t>4.8</w:t>
      </w:r>
      <w:r w:rsidR="007C408F" w:rsidRPr="00AE0F63">
        <w:rPr>
          <w:rStyle w:val="Cross-ReferenceCarattere"/>
        </w:rPr>
        <w:fldChar w:fldCharType="end"/>
      </w:r>
      <w:r w:rsidR="00267164" w:rsidRPr="00267164">
        <w:rPr>
          <w:rFonts w:cs="Arial"/>
        </w:rPr>
        <w:t xml:space="preserve">). </w:t>
      </w:r>
      <w:r>
        <w:rPr>
          <w:rFonts w:cs="Arial"/>
        </w:rPr>
        <w:t>State and territory anti-discrimination laws should also be considered in the development of policies and practices by sporting organisations.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CellMar>
          <w:top w:w="227" w:type="dxa"/>
          <w:left w:w="227" w:type="dxa"/>
          <w:bottom w:w="227" w:type="dxa"/>
          <w:right w:w="227" w:type="dxa"/>
        </w:tblCellMar>
        <w:tblLook w:val="04A0" w:firstRow="1" w:lastRow="0" w:firstColumn="1" w:lastColumn="0" w:noHBand="0" w:noVBand="1"/>
      </w:tblPr>
      <w:tblGrid>
        <w:gridCol w:w="9016"/>
      </w:tblGrid>
      <w:tr w:rsidR="00F732EB" w14:paraId="570FF99C" w14:textId="77777777" w:rsidTr="00F77805">
        <w:tc>
          <w:tcPr>
            <w:tcW w:w="9016" w:type="dxa"/>
            <w:shd w:val="clear" w:color="auto" w:fill="DEEAF6" w:themeFill="accent1" w:themeFillTint="33"/>
          </w:tcPr>
          <w:p w14:paraId="2B06D225" w14:textId="22B3E558" w:rsidR="00F732EB" w:rsidRDefault="00727F7C" w:rsidP="00F77805">
            <w:pPr>
              <w:spacing w:after="120"/>
              <w:rPr>
                <w:rFonts w:cs="Arial"/>
                <w:b/>
              </w:rPr>
            </w:pPr>
            <w:r>
              <w:rPr>
                <w:rFonts w:cs="Arial"/>
                <w:b/>
              </w:rPr>
              <w:t xml:space="preserve">Summary of the </w:t>
            </w:r>
            <w:r w:rsidR="00427283">
              <w:rPr>
                <w:rFonts w:cs="Arial"/>
                <w:b/>
              </w:rPr>
              <w:t xml:space="preserve">federal </w:t>
            </w:r>
            <w:r w:rsidR="00427283" w:rsidRPr="007525DE">
              <w:rPr>
                <w:rFonts w:cs="Arial"/>
                <w:b/>
                <w:i/>
              </w:rPr>
              <w:t xml:space="preserve">Sex Discrimination </w:t>
            </w:r>
            <w:r w:rsidRPr="007525DE">
              <w:rPr>
                <w:rFonts w:cs="Arial"/>
                <w:b/>
                <w:i/>
              </w:rPr>
              <w:t>Act</w:t>
            </w:r>
            <w:r w:rsidR="00427283" w:rsidRPr="007525DE">
              <w:rPr>
                <w:rFonts w:cs="Arial"/>
                <w:b/>
                <w:i/>
              </w:rPr>
              <w:t xml:space="preserve"> 1984</w:t>
            </w:r>
            <w:r w:rsidR="00427283">
              <w:rPr>
                <w:rFonts w:cs="Arial"/>
                <w:b/>
              </w:rPr>
              <w:t xml:space="preserve"> (</w:t>
            </w:r>
            <w:proofErr w:type="spellStart"/>
            <w:r w:rsidR="00427283">
              <w:rPr>
                <w:rFonts w:cs="Arial"/>
                <w:b/>
              </w:rPr>
              <w:t>Cth</w:t>
            </w:r>
            <w:proofErr w:type="spellEnd"/>
            <w:r w:rsidR="00427283">
              <w:rPr>
                <w:rFonts w:cs="Arial"/>
                <w:b/>
              </w:rPr>
              <w:t>)</w:t>
            </w:r>
          </w:p>
          <w:p w14:paraId="3FB89C2D" w14:textId="77777777" w:rsidR="00727F7C" w:rsidRPr="00EB77C9" w:rsidRDefault="00727F7C" w:rsidP="00C67FE3">
            <w:pPr>
              <w:pStyle w:val="ListParagraph"/>
              <w:numPr>
                <w:ilvl w:val="0"/>
                <w:numId w:val="54"/>
              </w:numPr>
              <w:spacing w:before="120" w:after="120"/>
              <w:rPr>
                <w:rFonts w:cs="Arial"/>
                <w:b/>
              </w:rPr>
            </w:pPr>
            <w:r w:rsidRPr="00EB77C9">
              <w:rPr>
                <w:rFonts w:cs="Arial"/>
                <w:b/>
              </w:rPr>
              <w:t>Discrimination</w:t>
            </w:r>
          </w:p>
          <w:p w14:paraId="284C2FCF" w14:textId="77777777" w:rsidR="00B45B29" w:rsidRDefault="00B45B29" w:rsidP="0087186B">
            <w:pPr>
              <w:spacing w:before="120" w:after="120"/>
              <w:rPr>
                <w:rFonts w:cs="Arial"/>
              </w:rPr>
            </w:pPr>
            <w:r>
              <w:rPr>
                <w:rFonts w:cs="Arial"/>
              </w:rPr>
              <w:t>It is unlawful to discriminate on the basis of sex or gender identity in sport unless:</w:t>
            </w:r>
          </w:p>
          <w:p w14:paraId="0DD2DA4A" w14:textId="22243EEC" w:rsidR="00B45B29" w:rsidRDefault="00B45B29" w:rsidP="00C67FE3">
            <w:pPr>
              <w:pStyle w:val="ListParagraph"/>
              <w:numPr>
                <w:ilvl w:val="0"/>
                <w:numId w:val="43"/>
              </w:numPr>
              <w:spacing w:before="120" w:after="120"/>
              <w:rPr>
                <w:rFonts w:cs="Arial"/>
              </w:rPr>
            </w:pPr>
            <w:r>
              <w:rPr>
                <w:rFonts w:cs="Arial"/>
              </w:rPr>
              <w:t xml:space="preserve">the </w:t>
            </w:r>
            <w:r w:rsidR="00AF0E8C">
              <w:rPr>
                <w:rFonts w:cs="Arial"/>
              </w:rPr>
              <w:t xml:space="preserve">different </w:t>
            </w:r>
            <w:r>
              <w:rPr>
                <w:rFonts w:cs="Arial"/>
              </w:rPr>
              <w:t>treatm</w:t>
            </w:r>
            <w:r w:rsidR="005B425C">
              <w:rPr>
                <w:rFonts w:cs="Arial"/>
              </w:rPr>
              <w:t xml:space="preserve">ent amounts to a </w:t>
            </w:r>
            <w:r w:rsidR="004D355B">
              <w:rPr>
                <w:rFonts w:cs="Arial"/>
              </w:rPr>
              <w:t>‘</w:t>
            </w:r>
            <w:r w:rsidR="005B425C">
              <w:rPr>
                <w:rFonts w:cs="Arial"/>
              </w:rPr>
              <w:t>special measure</w:t>
            </w:r>
            <w:r w:rsidR="004D355B">
              <w:rPr>
                <w:rFonts w:cs="Arial"/>
              </w:rPr>
              <w:t>’</w:t>
            </w:r>
            <w:r w:rsidR="005B425C">
              <w:rPr>
                <w:rFonts w:cs="Arial"/>
              </w:rPr>
              <w:t>,</w:t>
            </w:r>
            <w:r>
              <w:rPr>
                <w:rFonts w:cs="Arial"/>
              </w:rPr>
              <w:t xml:space="preserve"> or</w:t>
            </w:r>
          </w:p>
          <w:p w14:paraId="6D0D044C" w14:textId="77777777" w:rsidR="00B45B29" w:rsidRDefault="00B45B29" w:rsidP="00C67FE3">
            <w:pPr>
              <w:pStyle w:val="ListParagraph"/>
              <w:numPr>
                <w:ilvl w:val="0"/>
                <w:numId w:val="43"/>
              </w:numPr>
              <w:spacing w:before="120" w:after="120"/>
              <w:rPr>
                <w:rFonts w:cs="Arial"/>
              </w:rPr>
            </w:pPr>
            <w:r>
              <w:rPr>
                <w:rFonts w:cs="Arial"/>
              </w:rPr>
              <w:t>an exemption applies.</w:t>
            </w:r>
          </w:p>
          <w:p w14:paraId="6F9914E8" w14:textId="35BDDF4E" w:rsidR="00744CCC" w:rsidRDefault="00267164" w:rsidP="0087186B">
            <w:pPr>
              <w:spacing w:before="120" w:after="120"/>
              <w:rPr>
                <w:rFonts w:cs="Arial"/>
              </w:rPr>
            </w:pPr>
            <w:r>
              <w:rPr>
                <w:rFonts w:cs="Arial"/>
              </w:rPr>
              <w:t xml:space="preserve">A </w:t>
            </w:r>
            <w:r w:rsidRPr="0067114F">
              <w:rPr>
                <w:rFonts w:cs="Arial"/>
                <w:b/>
              </w:rPr>
              <w:t>special measure</w:t>
            </w:r>
            <w:r w:rsidR="00044EBD" w:rsidRPr="00044EBD">
              <w:rPr>
                <w:rFonts w:cs="Arial"/>
              </w:rPr>
              <w:t xml:space="preserve"> can be understood as ‘positive discrimi</w:t>
            </w:r>
            <w:r w:rsidR="002D7D49">
              <w:rPr>
                <w:rFonts w:cs="Arial"/>
              </w:rPr>
              <w:t xml:space="preserve">nation’ or affirmative action. </w:t>
            </w:r>
            <w:r w:rsidR="00EE6CDC" w:rsidRPr="00EE6CDC">
              <w:rPr>
                <w:rFonts w:cs="Arial"/>
              </w:rPr>
              <w:t>Special measures are positive actions used to promote equ</w:t>
            </w:r>
            <w:r w:rsidR="0006175E">
              <w:rPr>
                <w:rFonts w:cs="Arial"/>
              </w:rPr>
              <w:t>ity</w:t>
            </w:r>
            <w:r w:rsidR="00EE6CDC" w:rsidRPr="00EE6CDC">
              <w:rPr>
                <w:rFonts w:cs="Arial"/>
              </w:rPr>
              <w:t xml:space="preserve"> for disadvantaged groups.</w:t>
            </w:r>
          </w:p>
          <w:p w14:paraId="1EA0B029" w14:textId="735916C2" w:rsidR="00744CCC" w:rsidRDefault="00744CCC" w:rsidP="0087186B">
            <w:pPr>
              <w:spacing w:before="120" w:after="120"/>
              <w:rPr>
                <w:rFonts w:cs="Arial"/>
              </w:rPr>
            </w:pPr>
            <w:r w:rsidRPr="00CA2009">
              <w:rPr>
                <w:rFonts w:cs="Arial"/>
              </w:rPr>
              <w:t xml:space="preserve">An </w:t>
            </w:r>
            <w:r w:rsidRPr="00932723">
              <w:rPr>
                <w:rFonts w:cs="Arial"/>
                <w:b/>
              </w:rPr>
              <w:t>exemption</w:t>
            </w:r>
            <w:r w:rsidR="00A468B2">
              <w:rPr>
                <w:rFonts w:cs="Arial"/>
              </w:rPr>
              <w:t xml:space="preserve"> ‘exempts’ a person or organisation from</w:t>
            </w:r>
            <w:r w:rsidR="00503A01">
              <w:rPr>
                <w:rFonts w:cs="Arial"/>
              </w:rPr>
              <w:t xml:space="preserve"> the operation of the </w:t>
            </w:r>
            <w:proofErr w:type="gramStart"/>
            <w:r w:rsidR="00503A01">
              <w:rPr>
                <w:rFonts w:cs="Arial"/>
              </w:rPr>
              <w:t>Act, and</w:t>
            </w:r>
            <w:proofErr w:type="gramEnd"/>
            <w:r w:rsidR="00503A01">
              <w:rPr>
                <w:rFonts w:cs="Arial"/>
              </w:rPr>
              <w:t xml:space="preserve"> means that a</w:t>
            </w:r>
            <w:r w:rsidR="00A468B2">
              <w:rPr>
                <w:rFonts w:cs="Arial"/>
              </w:rPr>
              <w:t xml:space="preserve"> successful claim of unlawful discrimination </w:t>
            </w:r>
            <w:r w:rsidR="00503A01">
              <w:rPr>
                <w:rFonts w:cs="Arial"/>
              </w:rPr>
              <w:t xml:space="preserve">cannot </w:t>
            </w:r>
            <w:r w:rsidR="00A468B2">
              <w:rPr>
                <w:rFonts w:cs="Arial"/>
              </w:rPr>
              <w:t>be brought.</w:t>
            </w:r>
            <w:r w:rsidRPr="00CA2009">
              <w:rPr>
                <w:rFonts w:cs="Arial"/>
              </w:rPr>
              <w:t xml:space="preserve"> </w:t>
            </w:r>
          </w:p>
          <w:p w14:paraId="4A033EE4" w14:textId="77777777" w:rsidR="00B45B29" w:rsidRDefault="00B45B29" w:rsidP="0087186B">
            <w:pPr>
              <w:spacing w:before="120" w:after="120"/>
              <w:rPr>
                <w:rFonts w:cs="Arial"/>
              </w:rPr>
            </w:pPr>
            <w:r>
              <w:rPr>
                <w:rFonts w:cs="Arial"/>
              </w:rPr>
              <w:t xml:space="preserve">There are four exemptions </w:t>
            </w:r>
            <w:r w:rsidR="00AF0E8C">
              <w:rPr>
                <w:rFonts w:cs="Arial"/>
              </w:rPr>
              <w:t xml:space="preserve">that </w:t>
            </w:r>
            <w:r w:rsidR="002C1C86">
              <w:rPr>
                <w:rFonts w:cs="Arial"/>
              </w:rPr>
              <w:t xml:space="preserve">are particularly </w:t>
            </w:r>
            <w:r>
              <w:rPr>
                <w:rFonts w:cs="Arial"/>
              </w:rPr>
              <w:t>relevant to sport:</w:t>
            </w:r>
          </w:p>
          <w:p w14:paraId="799086EB" w14:textId="77777777" w:rsidR="00B45B29" w:rsidRDefault="00927012" w:rsidP="00C67FE3">
            <w:pPr>
              <w:pStyle w:val="ListParagraph"/>
              <w:numPr>
                <w:ilvl w:val="0"/>
                <w:numId w:val="44"/>
              </w:numPr>
              <w:spacing w:before="120" w:after="120"/>
              <w:rPr>
                <w:rFonts w:cs="Arial"/>
              </w:rPr>
            </w:pPr>
            <w:r>
              <w:rPr>
                <w:rFonts w:cs="Arial"/>
              </w:rPr>
              <w:t>v</w:t>
            </w:r>
            <w:r w:rsidR="00727F7C">
              <w:rPr>
                <w:rFonts w:cs="Arial"/>
              </w:rPr>
              <w:t>oluntary body exemption</w:t>
            </w:r>
          </w:p>
          <w:p w14:paraId="3894DA43" w14:textId="4E9F04A0" w:rsidR="00727F7C" w:rsidRDefault="00727F7C" w:rsidP="00C67FE3">
            <w:pPr>
              <w:pStyle w:val="ListParagraph"/>
              <w:numPr>
                <w:ilvl w:val="0"/>
                <w:numId w:val="44"/>
              </w:numPr>
              <w:spacing w:before="120" w:after="120"/>
              <w:rPr>
                <w:rFonts w:cs="Arial"/>
              </w:rPr>
            </w:pPr>
            <w:r>
              <w:rPr>
                <w:rFonts w:cs="Arial"/>
              </w:rPr>
              <w:t>club exemption</w:t>
            </w:r>
          </w:p>
          <w:p w14:paraId="4185FD9A" w14:textId="77777777" w:rsidR="00AF0E8C" w:rsidRDefault="00927012" w:rsidP="00C67FE3">
            <w:pPr>
              <w:pStyle w:val="ListParagraph"/>
              <w:numPr>
                <w:ilvl w:val="0"/>
                <w:numId w:val="44"/>
              </w:numPr>
              <w:spacing w:before="120" w:after="120"/>
              <w:rPr>
                <w:rFonts w:cs="Arial"/>
              </w:rPr>
            </w:pPr>
            <w:r>
              <w:rPr>
                <w:rFonts w:cs="Arial"/>
              </w:rPr>
              <w:t>c</w:t>
            </w:r>
            <w:r w:rsidR="00727F7C">
              <w:rPr>
                <w:rFonts w:cs="Arial"/>
              </w:rPr>
              <w:t>ompetitive sporting activity exemption</w:t>
            </w:r>
          </w:p>
          <w:p w14:paraId="4C5EDECD" w14:textId="77777777" w:rsidR="00B45B29" w:rsidRPr="001B0442" w:rsidRDefault="00927012" w:rsidP="00C67FE3">
            <w:pPr>
              <w:pStyle w:val="ListParagraph"/>
              <w:numPr>
                <w:ilvl w:val="0"/>
                <w:numId w:val="44"/>
              </w:numPr>
              <w:spacing w:before="120" w:after="120"/>
              <w:rPr>
                <w:rFonts w:cs="Arial"/>
              </w:rPr>
            </w:pPr>
            <w:r>
              <w:rPr>
                <w:rFonts w:cs="Arial"/>
              </w:rPr>
              <w:t>t</w:t>
            </w:r>
            <w:r w:rsidR="00AF0E8C">
              <w:rPr>
                <w:rFonts w:cs="Arial"/>
              </w:rPr>
              <w:t>emporary exemption</w:t>
            </w:r>
            <w:r w:rsidR="001B0442">
              <w:rPr>
                <w:rFonts w:cs="Arial"/>
              </w:rPr>
              <w:t>.</w:t>
            </w:r>
          </w:p>
          <w:p w14:paraId="1542D7FE" w14:textId="75004702" w:rsidR="0067114F" w:rsidRDefault="00727F7C" w:rsidP="0087186B">
            <w:pPr>
              <w:spacing w:before="120" w:after="120"/>
              <w:rPr>
                <w:rFonts w:cs="Arial"/>
              </w:rPr>
            </w:pPr>
            <w:r>
              <w:rPr>
                <w:rFonts w:cs="Arial"/>
              </w:rPr>
              <w:t xml:space="preserve">See the </w:t>
            </w:r>
            <w:r w:rsidRPr="00112642">
              <w:rPr>
                <w:rFonts w:cs="Arial"/>
              </w:rPr>
              <w:t>diagram</w:t>
            </w:r>
            <w:r>
              <w:rPr>
                <w:rFonts w:cs="Arial"/>
              </w:rPr>
              <w:t xml:space="preserve"> on </w:t>
            </w:r>
            <w:hyperlink w:anchor="page32" w:history="1">
              <w:r w:rsidRPr="008117EB">
                <w:rPr>
                  <w:rStyle w:val="Cross-ReferenceCarattere"/>
                </w:rPr>
                <w:t xml:space="preserve">page </w:t>
              </w:r>
              <w:r w:rsidR="001D1246">
                <w:rPr>
                  <w:rStyle w:val="Cross-ReferenceCarattere"/>
                </w:rPr>
                <w:t>34</w:t>
              </w:r>
            </w:hyperlink>
            <w:r>
              <w:rPr>
                <w:rFonts w:cs="Arial"/>
              </w:rPr>
              <w:t xml:space="preserve"> for a visual representation of how the</w:t>
            </w:r>
            <w:r w:rsidR="005B425C">
              <w:rPr>
                <w:rFonts w:cs="Arial"/>
              </w:rPr>
              <w:t xml:space="preserve"> discrimination</w:t>
            </w:r>
            <w:r>
              <w:rPr>
                <w:rFonts w:cs="Arial"/>
              </w:rPr>
              <w:t xml:space="preserve"> provisions of the Act work together.</w:t>
            </w:r>
          </w:p>
          <w:p w14:paraId="4064FB39" w14:textId="77777777" w:rsidR="00727F7C" w:rsidRPr="00EB77C9" w:rsidRDefault="00727F7C" w:rsidP="00C67FE3">
            <w:pPr>
              <w:pStyle w:val="ListParagraph"/>
              <w:numPr>
                <w:ilvl w:val="0"/>
                <w:numId w:val="54"/>
              </w:numPr>
              <w:spacing w:before="120" w:after="120"/>
              <w:rPr>
                <w:rFonts w:cs="Arial"/>
                <w:b/>
              </w:rPr>
            </w:pPr>
            <w:r w:rsidRPr="00EB77C9">
              <w:rPr>
                <w:rFonts w:cs="Arial"/>
                <w:b/>
              </w:rPr>
              <w:t>Sexual harassment and victimisation</w:t>
            </w:r>
          </w:p>
          <w:p w14:paraId="63B2A279" w14:textId="361FB922" w:rsidR="0067114F" w:rsidRPr="00F732EB" w:rsidRDefault="00727F7C" w:rsidP="0087186B">
            <w:pPr>
              <w:spacing w:before="120" w:after="120"/>
              <w:rPr>
                <w:rFonts w:cs="Arial"/>
              </w:rPr>
            </w:pPr>
            <w:r>
              <w:rPr>
                <w:rFonts w:cs="Arial"/>
              </w:rPr>
              <w:t>It is unlawful to sexually harass or victimise someone</w:t>
            </w:r>
            <w:r w:rsidR="00DD4591">
              <w:rPr>
                <w:rFonts w:cs="Arial"/>
              </w:rPr>
              <w:t xml:space="preserve"> in</w:t>
            </w:r>
            <w:r w:rsidR="00D35C56">
              <w:rPr>
                <w:rFonts w:cs="Arial"/>
              </w:rPr>
              <w:t xml:space="preserve"> certain areas of public life, including in some sporting contexts</w:t>
            </w:r>
            <w:r w:rsidR="00954515">
              <w:rPr>
                <w:rFonts w:cs="Arial"/>
              </w:rPr>
              <w:t>.</w:t>
            </w:r>
          </w:p>
        </w:tc>
      </w:tr>
    </w:tbl>
    <w:p w14:paraId="1AE7C6F7" w14:textId="4509B091" w:rsidR="007F5EFF" w:rsidRPr="00671B5E" w:rsidRDefault="007F5EFF" w:rsidP="00F84FF1">
      <w:pPr>
        <w:pStyle w:val="Heading2"/>
      </w:pPr>
      <w:bookmarkStart w:id="106" w:name="_Toc9274505"/>
      <w:r w:rsidRPr="00671B5E">
        <w:lastRenderedPageBreak/>
        <w:t xml:space="preserve">What is </w:t>
      </w:r>
      <w:r w:rsidRPr="008F30D5">
        <w:t>discrimination</w:t>
      </w:r>
      <w:r w:rsidR="005A501F">
        <w:t xml:space="preserve"> on the basis of sex </w:t>
      </w:r>
      <w:r w:rsidR="00EB5CCA">
        <w:t>or</w:t>
      </w:r>
      <w:r w:rsidR="005A501F">
        <w:t xml:space="preserve"> gender identity</w:t>
      </w:r>
      <w:r w:rsidRPr="00671B5E">
        <w:t>?</w:t>
      </w:r>
      <w:bookmarkEnd w:id="106"/>
    </w:p>
    <w:p w14:paraId="48C8BDC8" w14:textId="52A00FC8" w:rsidR="007F5EFF" w:rsidRPr="00BE3FC7" w:rsidRDefault="00A85963" w:rsidP="00446D68">
      <w:pPr>
        <w:keepNext/>
        <w:rPr>
          <w:rFonts w:cs="Arial"/>
        </w:rPr>
      </w:pPr>
      <w:r>
        <w:rPr>
          <w:rFonts w:cs="Arial"/>
        </w:rPr>
        <w:t>Under the Act, discrimination</w:t>
      </w:r>
      <w:r w:rsidR="005A501F">
        <w:rPr>
          <w:rFonts w:cs="Arial"/>
        </w:rPr>
        <w:t xml:space="preserve"> on the basis of sex </w:t>
      </w:r>
      <w:r w:rsidR="00B173A5">
        <w:rPr>
          <w:rFonts w:cs="Arial"/>
        </w:rPr>
        <w:t>or</w:t>
      </w:r>
      <w:r w:rsidR="005A501F">
        <w:rPr>
          <w:rFonts w:cs="Arial"/>
        </w:rPr>
        <w:t xml:space="preserve"> gender identity</w:t>
      </w:r>
      <w:r>
        <w:rPr>
          <w:rFonts w:cs="Arial"/>
        </w:rPr>
        <w:t xml:space="preserve"> can include both direct and indirect discrimination.</w:t>
      </w:r>
    </w:p>
    <w:p w14:paraId="58258981" w14:textId="03637935" w:rsidR="00E04372" w:rsidRDefault="007F5EFF" w:rsidP="00446D68">
      <w:pPr>
        <w:rPr>
          <w:rFonts w:cs="Arial"/>
        </w:rPr>
      </w:pPr>
      <w:r>
        <w:rPr>
          <w:rFonts w:cs="Arial"/>
        </w:rPr>
        <w:t xml:space="preserve">‘Direct discrimination’ occurs when a person is treated less favourably </w:t>
      </w:r>
      <w:r w:rsidR="00E04372">
        <w:rPr>
          <w:rFonts w:cs="Arial"/>
        </w:rPr>
        <w:t xml:space="preserve">than another person </w:t>
      </w:r>
      <w:r>
        <w:rPr>
          <w:rFonts w:cs="Arial"/>
        </w:rPr>
        <w:t xml:space="preserve">on the </w:t>
      </w:r>
      <w:r w:rsidR="005A501F">
        <w:rPr>
          <w:rFonts w:cs="Arial"/>
        </w:rPr>
        <w:t xml:space="preserve">ground </w:t>
      </w:r>
      <w:r>
        <w:rPr>
          <w:rFonts w:cs="Arial"/>
        </w:rPr>
        <w:t>of</w:t>
      </w:r>
      <w:r w:rsidR="00E04372">
        <w:rPr>
          <w:rFonts w:cs="Arial"/>
        </w:rPr>
        <w:t>:</w:t>
      </w:r>
    </w:p>
    <w:p w14:paraId="331910A0" w14:textId="1A2DA8F1" w:rsidR="00E04372" w:rsidRDefault="007F5EFF" w:rsidP="00C67FE3">
      <w:pPr>
        <w:pStyle w:val="ListParagraph"/>
        <w:numPr>
          <w:ilvl w:val="0"/>
          <w:numId w:val="50"/>
        </w:numPr>
        <w:rPr>
          <w:rFonts w:cs="Arial"/>
        </w:rPr>
      </w:pPr>
      <w:r w:rsidRPr="00E04372">
        <w:rPr>
          <w:rFonts w:cs="Arial"/>
        </w:rPr>
        <w:t>sex or gender identity, or</w:t>
      </w:r>
    </w:p>
    <w:p w14:paraId="639FA024" w14:textId="77777777" w:rsidR="00A85963" w:rsidRDefault="00927012" w:rsidP="00C67FE3">
      <w:pPr>
        <w:pStyle w:val="ListParagraph"/>
        <w:numPr>
          <w:ilvl w:val="0"/>
          <w:numId w:val="50"/>
        </w:numPr>
        <w:rPr>
          <w:rFonts w:cs="Arial"/>
        </w:rPr>
      </w:pPr>
      <w:r>
        <w:rPr>
          <w:rFonts w:cs="Arial"/>
        </w:rPr>
        <w:t xml:space="preserve">a </w:t>
      </w:r>
      <w:r w:rsidR="007F5EFF" w:rsidRPr="00E04372">
        <w:rPr>
          <w:rFonts w:cs="Arial"/>
        </w:rPr>
        <w:t>characteristic generally associated with a person of that sex or gender identity</w:t>
      </w:r>
    </w:p>
    <w:p w14:paraId="7DCF72FF" w14:textId="64B6F25A" w:rsidR="00E04372" w:rsidRPr="00A85963" w:rsidRDefault="00A85963" w:rsidP="00446D68">
      <w:pPr>
        <w:rPr>
          <w:rFonts w:cs="Arial"/>
        </w:rPr>
      </w:pPr>
      <w:r>
        <w:rPr>
          <w:rFonts w:cs="Arial"/>
        </w:rPr>
        <w:t>in circumstances that are the same or not materially different</w:t>
      </w:r>
      <w:r w:rsidR="007F5EFF" w:rsidRPr="00A85963">
        <w:rPr>
          <w:rFonts w:cs="Arial"/>
        </w:rPr>
        <w:t>.</w:t>
      </w:r>
      <w:r w:rsidR="007F5EFF">
        <w:rPr>
          <w:rStyle w:val="EndnoteReference"/>
          <w:rFonts w:cs="Arial"/>
        </w:rPr>
        <w:endnoteReference w:id="17"/>
      </w:r>
    </w:p>
    <w:p w14:paraId="1A7B8C63" w14:textId="24354F24" w:rsidR="007F5EFF" w:rsidRPr="00E04372" w:rsidRDefault="008A3F50" w:rsidP="00446D68">
      <w:pPr>
        <w:rPr>
          <w:rFonts w:cs="Arial"/>
        </w:rPr>
      </w:pPr>
      <w:r>
        <w:rPr>
          <w:rFonts w:cs="Arial"/>
        </w:rPr>
        <w:t>An example of direct dis</w:t>
      </w:r>
      <w:r w:rsidR="00C51B05">
        <w:rPr>
          <w:rFonts w:cs="Arial"/>
        </w:rPr>
        <w:t>cri</w:t>
      </w:r>
      <w:r>
        <w:rPr>
          <w:rFonts w:cs="Arial"/>
        </w:rPr>
        <w:t>m</w:t>
      </w:r>
      <w:r w:rsidR="00C51B05">
        <w:rPr>
          <w:rFonts w:cs="Arial"/>
        </w:rPr>
        <w:t>i</w:t>
      </w:r>
      <w:r>
        <w:rPr>
          <w:rFonts w:cs="Arial"/>
        </w:rPr>
        <w:t xml:space="preserve">nation </w:t>
      </w:r>
      <w:r w:rsidR="00D4302B">
        <w:rPr>
          <w:rFonts w:cs="Arial"/>
        </w:rPr>
        <w:t>w</w:t>
      </w:r>
      <w:r>
        <w:rPr>
          <w:rFonts w:cs="Arial"/>
        </w:rPr>
        <w:t xml:space="preserve">ould be </w:t>
      </w:r>
      <w:r w:rsidR="00D4302B">
        <w:rPr>
          <w:rFonts w:cs="Arial"/>
        </w:rPr>
        <w:t xml:space="preserve">a sporting </w:t>
      </w:r>
      <w:r w:rsidR="00222FA7">
        <w:rPr>
          <w:rFonts w:cs="Arial"/>
        </w:rPr>
        <w:t>organisation</w:t>
      </w:r>
      <w:r w:rsidR="00D4302B">
        <w:rPr>
          <w:rFonts w:cs="Arial"/>
        </w:rPr>
        <w:t xml:space="preserve"> refusing a </w:t>
      </w:r>
      <w:r w:rsidRPr="008A3F50">
        <w:rPr>
          <w:rFonts w:cs="Arial"/>
        </w:rPr>
        <w:t>trans woman’s application for members</w:t>
      </w:r>
      <w:r>
        <w:rPr>
          <w:rFonts w:cs="Arial"/>
        </w:rPr>
        <w:t xml:space="preserve">hip </w:t>
      </w:r>
      <w:r w:rsidRPr="008A3F50">
        <w:rPr>
          <w:rFonts w:cs="Arial"/>
        </w:rPr>
        <w:t>because she is transgender</w:t>
      </w:r>
      <w:r>
        <w:rPr>
          <w:rFonts w:cs="Arial"/>
        </w:rPr>
        <w:t>.</w:t>
      </w:r>
    </w:p>
    <w:p w14:paraId="5CB6B05F" w14:textId="0780671C" w:rsidR="003A69D6" w:rsidRDefault="007F5EFF" w:rsidP="00EC369E">
      <w:pPr>
        <w:spacing w:after="400"/>
        <w:rPr>
          <w:rFonts w:cs="Arial"/>
        </w:rPr>
      </w:pPr>
      <w:r>
        <w:rPr>
          <w:rFonts w:cs="Arial"/>
        </w:rPr>
        <w:t xml:space="preserve">‘Indirect discrimination’ can be less obvious. Indirect discrimination occurs when a condition, requirement or practice that applies to everyone, disadvantages </w:t>
      </w:r>
      <w:r w:rsidR="00ED4DC7">
        <w:rPr>
          <w:rFonts w:cs="Arial"/>
        </w:rPr>
        <w:t>persons of a particular sex or gender identity</w:t>
      </w:r>
      <w:r w:rsidR="00A85963">
        <w:rPr>
          <w:rFonts w:cs="Arial"/>
        </w:rPr>
        <w:t>, and the condition, requirement or practice is not reasonable in the circumstances</w:t>
      </w:r>
      <w:r>
        <w:rPr>
          <w:rFonts w:cs="Arial"/>
        </w:rPr>
        <w:t>.</w:t>
      </w:r>
      <w:r>
        <w:rPr>
          <w:rStyle w:val="EndnoteReference"/>
          <w:rFonts w:cs="Arial"/>
        </w:rPr>
        <w:endnoteReference w:id="18"/>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60"/>
      </w:tblGrid>
      <w:tr w:rsidR="005F1135" w14:paraId="05366F6F" w14:textId="77777777" w:rsidTr="005F1135">
        <w:tc>
          <w:tcPr>
            <w:tcW w:w="9060" w:type="dxa"/>
            <w:shd w:val="clear" w:color="auto" w:fill="FBE4D5" w:themeFill="accent2" w:themeFillTint="33"/>
          </w:tcPr>
          <w:p w14:paraId="43B55658" w14:textId="77777777" w:rsidR="005F1135" w:rsidRPr="003D53B6" w:rsidRDefault="005F1135" w:rsidP="005F1135">
            <w:pPr>
              <w:rPr>
                <w:rFonts w:cs="Arial"/>
                <w:b/>
              </w:rPr>
            </w:pPr>
            <w:r>
              <w:rPr>
                <w:rFonts w:cs="Arial"/>
                <w:b/>
              </w:rPr>
              <w:t>What does ‘reasonable’ mean?</w:t>
            </w:r>
          </w:p>
          <w:p w14:paraId="1EBE3F7E" w14:textId="77777777" w:rsidR="005F1135" w:rsidRPr="00222FA7" w:rsidRDefault="005F1135" w:rsidP="005F1135">
            <w:pPr>
              <w:rPr>
                <w:rFonts w:cs="Arial"/>
              </w:rPr>
            </w:pPr>
            <w:r>
              <w:rPr>
                <w:rFonts w:cs="Arial"/>
              </w:rPr>
              <w:t xml:space="preserve">The Act provides that the following matters are to be taken into account when </w:t>
            </w:r>
            <w:r w:rsidRPr="00222FA7">
              <w:rPr>
                <w:rFonts w:cs="Arial"/>
              </w:rPr>
              <w:t>deciding whether a condition, requirement or practice is reasonable</w:t>
            </w:r>
            <w:r>
              <w:rPr>
                <w:rFonts w:cs="Arial"/>
              </w:rPr>
              <w:t>:</w:t>
            </w:r>
          </w:p>
          <w:p w14:paraId="0396903B" w14:textId="7A014AD5" w:rsidR="005F1135" w:rsidRPr="004C6FAB" w:rsidRDefault="005F1135" w:rsidP="00C67FE3">
            <w:pPr>
              <w:pStyle w:val="ListParagraph"/>
              <w:numPr>
                <w:ilvl w:val="0"/>
                <w:numId w:val="76"/>
              </w:numPr>
              <w:rPr>
                <w:rFonts w:cs="Arial"/>
              </w:rPr>
            </w:pPr>
            <w:r w:rsidRPr="004C6FAB">
              <w:rPr>
                <w:rFonts w:cs="Arial"/>
              </w:rPr>
              <w:t>the nature and extent of the disadvantage</w:t>
            </w:r>
          </w:p>
          <w:p w14:paraId="4227D78A" w14:textId="323C4EE5" w:rsidR="005F1135" w:rsidRPr="004C6FAB" w:rsidRDefault="005F1135" w:rsidP="00C67FE3">
            <w:pPr>
              <w:pStyle w:val="ListParagraph"/>
              <w:numPr>
                <w:ilvl w:val="0"/>
                <w:numId w:val="76"/>
              </w:numPr>
              <w:rPr>
                <w:rFonts w:cs="Arial"/>
              </w:rPr>
            </w:pPr>
            <w:r w:rsidRPr="004C6FAB">
              <w:rPr>
                <w:rFonts w:cs="Arial"/>
              </w:rPr>
              <w:t>the feasibility of overcoming or mitigating the disadvantage, and</w:t>
            </w:r>
          </w:p>
          <w:p w14:paraId="025B5772" w14:textId="43E24CE5" w:rsidR="005F1135" w:rsidRPr="004C6FAB" w:rsidRDefault="005F1135" w:rsidP="00C67FE3">
            <w:pPr>
              <w:pStyle w:val="ListParagraph"/>
              <w:numPr>
                <w:ilvl w:val="0"/>
                <w:numId w:val="76"/>
              </w:numPr>
              <w:rPr>
                <w:rFonts w:cs="Arial"/>
              </w:rPr>
            </w:pPr>
            <w:r w:rsidRPr="004C6FAB">
              <w:rPr>
                <w:rFonts w:cs="Arial"/>
              </w:rPr>
              <w:t>whether the disadvantage is proportionate to the result</w:t>
            </w:r>
            <w:r w:rsidR="0033792A">
              <w:rPr>
                <w:rFonts w:cs="Arial"/>
              </w:rPr>
              <w:t xml:space="preserve"> sought</w:t>
            </w:r>
            <w:r w:rsidRPr="004C6FAB">
              <w:rPr>
                <w:rFonts w:cs="Arial"/>
              </w:rPr>
              <w:t>.</w:t>
            </w:r>
            <w:r>
              <w:rPr>
                <w:rStyle w:val="EndnoteReference"/>
                <w:rFonts w:cs="Arial"/>
              </w:rPr>
              <w:endnoteReference w:id="19"/>
            </w:r>
          </w:p>
        </w:tc>
      </w:tr>
    </w:tbl>
    <w:p w14:paraId="08572A41" w14:textId="77777777" w:rsidR="005F1135" w:rsidRDefault="005F1135" w:rsidP="00446D68">
      <w:pPr>
        <w:rPr>
          <w:rFonts w:cs="Arial"/>
        </w:rPr>
      </w:pPr>
    </w:p>
    <w:p w14:paraId="51DAF428" w14:textId="56C7A297" w:rsidR="00FA00C2" w:rsidRDefault="00FA00C2" w:rsidP="005F1135">
      <w:pPr>
        <w:rPr>
          <w:rFonts w:cs="Arial"/>
        </w:rPr>
      </w:pPr>
    </w:p>
    <w:p w14:paraId="00FC6447" w14:textId="597C4780" w:rsidR="008A3F50" w:rsidRDefault="009C2D82" w:rsidP="00446D68">
      <w:pPr>
        <w:rPr>
          <w:rFonts w:cs="Arial"/>
        </w:rPr>
      </w:pPr>
      <w:r>
        <w:rPr>
          <w:rFonts w:cs="Arial"/>
        </w:rPr>
        <w:t xml:space="preserve">An </w:t>
      </w:r>
      <w:r w:rsidR="00222FA7">
        <w:rPr>
          <w:rFonts w:cs="Arial"/>
        </w:rPr>
        <w:t>example of</w:t>
      </w:r>
      <w:r w:rsidR="00C51B05">
        <w:rPr>
          <w:rFonts w:cs="Arial"/>
        </w:rPr>
        <w:t xml:space="preserve"> indi</w:t>
      </w:r>
      <w:r w:rsidR="008A3F50">
        <w:rPr>
          <w:rFonts w:cs="Arial"/>
        </w:rPr>
        <w:t>rect di</w:t>
      </w:r>
      <w:r w:rsidR="00C51B05">
        <w:rPr>
          <w:rFonts w:cs="Arial"/>
        </w:rPr>
        <w:t>scrimi</w:t>
      </w:r>
      <w:r w:rsidR="008A3F50">
        <w:rPr>
          <w:rFonts w:cs="Arial"/>
        </w:rPr>
        <w:t xml:space="preserve">nation </w:t>
      </w:r>
      <w:r w:rsidR="006F6227">
        <w:rPr>
          <w:rFonts w:cs="Arial"/>
        </w:rPr>
        <w:t xml:space="preserve">might </w:t>
      </w:r>
      <w:r w:rsidR="00222FA7">
        <w:rPr>
          <w:rFonts w:cs="Arial"/>
        </w:rPr>
        <w:t>be a</w:t>
      </w:r>
      <w:r w:rsidR="004A11B6">
        <w:rPr>
          <w:rFonts w:cs="Arial"/>
        </w:rPr>
        <w:t xml:space="preserve"> </w:t>
      </w:r>
      <w:r w:rsidR="008A3F50" w:rsidRPr="008A3F50">
        <w:rPr>
          <w:rFonts w:cs="Arial"/>
        </w:rPr>
        <w:t>sporting organisation requir</w:t>
      </w:r>
      <w:r w:rsidR="00C51B05">
        <w:rPr>
          <w:rFonts w:cs="Arial"/>
        </w:rPr>
        <w:t>ing</w:t>
      </w:r>
      <w:r w:rsidR="008A3F50" w:rsidRPr="008A3F50">
        <w:rPr>
          <w:rFonts w:cs="Arial"/>
        </w:rPr>
        <w:t xml:space="preserve"> a birth certificate upon registration, and not accept</w:t>
      </w:r>
      <w:r w:rsidR="00C51B05">
        <w:rPr>
          <w:rFonts w:cs="Arial"/>
        </w:rPr>
        <w:t>ing</w:t>
      </w:r>
      <w:r w:rsidR="008A3F50" w:rsidRPr="008A3F50">
        <w:rPr>
          <w:rFonts w:cs="Arial"/>
        </w:rPr>
        <w:t xml:space="preserve"> any alternative form of documentation</w:t>
      </w:r>
      <w:r w:rsidR="00F76E7F">
        <w:rPr>
          <w:rFonts w:cs="Arial"/>
        </w:rPr>
        <w:t xml:space="preserve"> to verify a person’s gender</w:t>
      </w:r>
      <w:r w:rsidR="008A3F50">
        <w:rPr>
          <w:rFonts w:cs="Arial"/>
        </w:rPr>
        <w:t>. This</w:t>
      </w:r>
      <w:r w:rsidR="008A3F50" w:rsidRPr="008A3F50">
        <w:rPr>
          <w:rFonts w:cs="Arial"/>
        </w:rPr>
        <w:t xml:space="preserve"> may disadvantage transgender and non-binary players if their birth certificate does not align with their gender identity.</w:t>
      </w:r>
      <w:r w:rsidR="005A501F">
        <w:rPr>
          <w:rFonts w:cs="Arial"/>
        </w:rPr>
        <w:t xml:space="preserve"> If reasonableness could not be established, the </w:t>
      </w:r>
      <w:r w:rsidR="006F6227">
        <w:rPr>
          <w:rFonts w:cs="Arial"/>
        </w:rPr>
        <w:t xml:space="preserve">sporting organisation </w:t>
      </w:r>
      <w:r w:rsidR="005A501F">
        <w:rPr>
          <w:rFonts w:cs="Arial"/>
        </w:rPr>
        <w:t>might be at risk of a successful</w:t>
      </w:r>
      <w:r w:rsidR="001F0C96">
        <w:rPr>
          <w:rFonts w:cs="Arial"/>
        </w:rPr>
        <w:t xml:space="preserve"> </w:t>
      </w:r>
      <w:r w:rsidR="005A501F">
        <w:rPr>
          <w:rFonts w:cs="Arial"/>
        </w:rPr>
        <w:t>discrimination claim.</w:t>
      </w:r>
    </w:p>
    <w:p w14:paraId="4976E70A" w14:textId="77777777" w:rsidR="00032FF4" w:rsidRDefault="007F5EFF" w:rsidP="004B3C47">
      <w:pPr>
        <w:pStyle w:val="Heading2"/>
      </w:pPr>
      <w:bookmarkStart w:id="107" w:name="_Toc522690838"/>
      <w:bookmarkStart w:id="108" w:name="_Toc522704235"/>
      <w:bookmarkStart w:id="109" w:name="_Toc522690839"/>
      <w:bookmarkStart w:id="110" w:name="_Toc522704236"/>
      <w:bookmarkStart w:id="111" w:name="_Toc522690840"/>
      <w:bookmarkStart w:id="112" w:name="_Toc522704237"/>
      <w:bookmarkStart w:id="113" w:name="_Toc522690841"/>
      <w:bookmarkStart w:id="114" w:name="_Toc522704238"/>
      <w:bookmarkStart w:id="115" w:name="_Toc9274506"/>
      <w:bookmarkEnd w:id="107"/>
      <w:bookmarkEnd w:id="108"/>
      <w:bookmarkEnd w:id="109"/>
      <w:bookmarkEnd w:id="110"/>
      <w:bookmarkEnd w:id="111"/>
      <w:bookmarkEnd w:id="112"/>
      <w:bookmarkEnd w:id="113"/>
      <w:bookmarkEnd w:id="114"/>
      <w:r w:rsidRPr="009D533C">
        <w:lastRenderedPageBreak/>
        <w:t>When is it unlawful to discriminate?</w:t>
      </w:r>
      <w:bookmarkEnd w:id="115"/>
    </w:p>
    <w:p w14:paraId="2D93DC99" w14:textId="5DABB04D" w:rsidR="004B3C47" w:rsidRPr="004B3C47" w:rsidRDefault="00032FF4" w:rsidP="00446D68">
      <w:pPr>
        <w:pStyle w:val="Heading3"/>
      </w:pPr>
      <w:bookmarkStart w:id="116" w:name="_Ref5461834"/>
      <w:r>
        <w:t>O</w:t>
      </w:r>
      <w:r w:rsidR="004B3C47">
        <w:t>verview</w:t>
      </w:r>
      <w:bookmarkEnd w:id="116"/>
    </w:p>
    <w:p w14:paraId="5D8ED24A" w14:textId="0FCFED6B" w:rsidR="007F5EFF" w:rsidRDefault="007F5EFF" w:rsidP="00446D68">
      <w:pPr>
        <w:keepNext/>
        <w:rPr>
          <w:rFonts w:cs="Arial"/>
        </w:rPr>
      </w:pPr>
      <w:r>
        <w:rPr>
          <w:rFonts w:cs="Arial"/>
        </w:rPr>
        <w:t>The Act makes discrimination unlawful in particular areas of public life.</w:t>
      </w:r>
    </w:p>
    <w:p w14:paraId="4B2645F6" w14:textId="5C4E07AC" w:rsidR="007F5EFF" w:rsidRDefault="007F5EFF" w:rsidP="00446D68">
      <w:pPr>
        <w:keepNext/>
        <w:rPr>
          <w:rFonts w:cs="Arial"/>
        </w:rPr>
      </w:pPr>
      <w:r>
        <w:rPr>
          <w:rFonts w:cs="Arial"/>
        </w:rPr>
        <w:t>Unless an exemption applies</w:t>
      </w:r>
      <w:r w:rsidR="005B425C">
        <w:rPr>
          <w:rFonts w:cs="Arial"/>
        </w:rPr>
        <w:t xml:space="preserve"> or the</w:t>
      </w:r>
      <w:r w:rsidR="00E662B8">
        <w:rPr>
          <w:rFonts w:cs="Arial"/>
        </w:rPr>
        <w:t xml:space="preserve"> different</w:t>
      </w:r>
      <w:r w:rsidR="005B425C">
        <w:rPr>
          <w:rFonts w:cs="Arial"/>
        </w:rPr>
        <w:t xml:space="preserve"> treatment amounts to a special measure</w:t>
      </w:r>
      <w:r>
        <w:rPr>
          <w:rFonts w:cs="Arial"/>
        </w:rPr>
        <w:t>, it is unlawful to discriminate on the basis of sex or gender identity</w:t>
      </w:r>
      <w:r w:rsidR="00602FA4">
        <w:rPr>
          <w:rFonts w:cs="Arial"/>
        </w:rPr>
        <w:t>, including</w:t>
      </w:r>
      <w:r>
        <w:rPr>
          <w:rFonts w:cs="Arial"/>
        </w:rPr>
        <w:t xml:space="preserve"> in relation to:</w:t>
      </w:r>
    </w:p>
    <w:p w14:paraId="1656C97C" w14:textId="77777777" w:rsidR="007F5EFF" w:rsidRDefault="007F5EFF" w:rsidP="00C67FE3">
      <w:pPr>
        <w:pStyle w:val="ListParagraph"/>
        <w:numPr>
          <w:ilvl w:val="0"/>
          <w:numId w:val="16"/>
        </w:numPr>
        <w:spacing w:after="160" w:line="259" w:lineRule="auto"/>
        <w:rPr>
          <w:rFonts w:cs="Arial"/>
        </w:rPr>
      </w:pPr>
      <w:r>
        <w:rPr>
          <w:rFonts w:cs="Arial"/>
        </w:rPr>
        <w:t>the provision of goods, services and facilities</w:t>
      </w:r>
      <w:r>
        <w:rPr>
          <w:rStyle w:val="EndnoteReference"/>
          <w:rFonts w:cs="Arial"/>
        </w:rPr>
        <w:endnoteReference w:id="20"/>
      </w:r>
    </w:p>
    <w:p w14:paraId="1A7C48BB" w14:textId="1EBAAF1D" w:rsidR="002D5C20" w:rsidRDefault="007F5EFF" w:rsidP="00C67FE3">
      <w:pPr>
        <w:pStyle w:val="ListParagraph"/>
        <w:numPr>
          <w:ilvl w:val="0"/>
          <w:numId w:val="16"/>
        </w:numPr>
        <w:spacing w:after="160" w:line="259" w:lineRule="auto"/>
        <w:rPr>
          <w:rFonts w:cs="Arial"/>
        </w:rPr>
      </w:pPr>
      <w:r>
        <w:rPr>
          <w:rFonts w:cs="Arial"/>
        </w:rPr>
        <w:t>club membership</w:t>
      </w:r>
      <w:r w:rsidR="00A85963">
        <w:rPr>
          <w:rFonts w:cs="Arial"/>
        </w:rPr>
        <w:t xml:space="preserve"> and benefits</w:t>
      </w:r>
      <w:r>
        <w:rPr>
          <w:rFonts w:cs="Arial"/>
        </w:rPr>
        <w:t>, for members and applicants for membership</w:t>
      </w:r>
      <w:r w:rsidR="005D586D">
        <w:rPr>
          <w:rFonts w:cs="Arial"/>
        </w:rPr>
        <w:t>.</w:t>
      </w:r>
      <w:r>
        <w:rPr>
          <w:rStyle w:val="EndnoteReference"/>
          <w:rFonts w:cs="Arial"/>
        </w:rPr>
        <w:endnoteReference w:id="21"/>
      </w:r>
    </w:p>
    <w:p w14:paraId="3EFB1BFB" w14:textId="7AD13403" w:rsidR="003A69D6" w:rsidRDefault="00E662B8" w:rsidP="00EC369E">
      <w:pPr>
        <w:spacing w:after="400" w:line="259" w:lineRule="auto"/>
        <w:rPr>
          <w:rFonts w:cs="Arial"/>
        </w:rPr>
      </w:pPr>
      <w:r>
        <w:rPr>
          <w:rFonts w:cs="Arial"/>
        </w:rPr>
        <w:t xml:space="preserve">It is also unlawful to </w:t>
      </w:r>
      <w:r w:rsidR="000F43D7" w:rsidRPr="00E662B8">
        <w:rPr>
          <w:rFonts w:cs="Arial"/>
        </w:rPr>
        <w:t>request information</w:t>
      </w:r>
      <w:r>
        <w:rPr>
          <w:rFonts w:cs="Arial"/>
        </w:rPr>
        <w:t xml:space="preserve"> from a person for the purpose of discriminating against them</w:t>
      </w:r>
      <w:r w:rsidR="00C775D3" w:rsidRPr="00E662B8">
        <w:rPr>
          <w:rFonts w:cs="Arial"/>
        </w:rPr>
        <w:t>.</w:t>
      </w:r>
      <w:r w:rsidR="000F43D7">
        <w:rPr>
          <w:rStyle w:val="EndnoteReference"/>
          <w:rFonts w:cs="Arial"/>
        </w:rPr>
        <w:endnoteReference w:id="22"/>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60"/>
      </w:tblGrid>
      <w:tr w:rsidR="003A69D6" w14:paraId="5049D494" w14:textId="77777777" w:rsidTr="00F22A08">
        <w:tc>
          <w:tcPr>
            <w:tcW w:w="9060" w:type="dxa"/>
            <w:shd w:val="clear" w:color="auto" w:fill="FBE4D5" w:themeFill="accent2" w:themeFillTint="33"/>
          </w:tcPr>
          <w:p w14:paraId="54B9CEB8" w14:textId="77777777" w:rsidR="003A69D6" w:rsidRPr="007525DE" w:rsidRDefault="003A69D6" w:rsidP="003A69D6">
            <w:pPr>
              <w:rPr>
                <w:rFonts w:cs="Arial"/>
                <w:b/>
              </w:rPr>
            </w:pPr>
            <w:bookmarkStart w:id="117" w:name="page20"/>
            <w:bookmarkEnd w:id="117"/>
            <w:r>
              <w:rPr>
                <w:rFonts w:cs="Arial"/>
                <w:b/>
              </w:rPr>
              <w:t>What is a ‘club’?</w:t>
            </w:r>
          </w:p>
          <w:p w14:paraId="773C599C" w14:textId="77777777" w:rsidR="003A69D6" w:rsidRDefault="003A69D6" w:rsidP="003A69D6">
            <w:pPr>
              <w:rPr>
                <w:rFonts w:cs="Arial"/>
              </w:rPr>
            </w:pPr>
            <w:r w:rsidRPr="00B97C8D">
              <w:rPr>
                <w:rFonts w:cs="Arial"/>
              </w:rPr>
              <w:t>Under the Act, a ‘club’ means an association of 30 or more people associated together for social, literary, cultural, sporting, political, athletic or other lawful purposes, that:</w:t>
            </w:r>
          </w:p>
          <w:p w14:paraId="61469DAC" w14:textId="50574CC6" w:rsidR="003A69D6" w:rsidRPr="003A69D6" w:rsidRDefault="003A69D6" w:rsidP="00C67FE3">
            <w:pPr>
              <w:pStyle w:val="ListParagraph"/>
              <w:numPr>
                <w:ilvl w:val="0"/>
                <w:numId w:val="74"/>
              </w:numPr>
              <w:ind w:left="720"/>
              <w:rPr>
                <w:rFonts w:cs="Arial"/>
              </w:rPr>
            </w:pPr>
            <w:r w:rsidRPr="003A69D6">
              <w:rPr>
                <w:rFonts w:cs="Arial"/>
              </w:rPr>
              <w:t>provides and maintains its facilities wholly or partly from its own funds, and</w:t>
            </w:r>
          </w:p>
          <w:p w14:paraId="2B0A96D9" w14:textId="640C254A" w:rsidR="003A69D6" w:rsidRPr="003A69D6" w:rsidRDefault="003A69D6" w:rsidP="00C67FE3">
            <w:pPr>
              <w:pStyle w:val="ListParagraph"/>
              <w:numPr>
                <w:ilvl w:val="0"/>
                <w:numId w:val="73"/>
              </w:numPr>
              <w:ind w:left="720"/>
              <w:rPr>
                <w:rFonts w:cs="Arial"/>
              </w:rPr>
            </w:pPr>
            <w:r w:rsidRPr="003A69D6">
              <w:rPr>
                <w:rFonts w:cs="Arial"/>
              </w:rPr>
              <w:t>sells or supplies liquor for consumption on its premises.</w:t>
            </w:r>
            <w:r w:rsidRPr="00B97C8D">
              <w:rPr>
                <w:rFonts w:ascii="Arial" w:hAnsi="Arial"/>
                <w:sz w:val="20"/>
                <w:vertAlign w:val="superscript"/>
              </w:rPr>
              <w:endnoteReference w:id="23"/>
            </w:r>
          </w:p>
        </w:tc>
      </w:tr>
    </w:tbl>
    <w:p w14:paraId="74BAD7F1" w14:textId="77777777" w:rsidR="003A69D6" w:rsidRDefault="003A69D6" w:rsidP="00446D68">
      <w:pPr>
        <w:spacing w:after="160" w:line="259" w:lineRule="auto"/>
        <w:rPr>
          <w:rFonts w:cs="Arial"/>
        </w:rPr>
      </w:pPr>
    </w:p>
    <w:p w14:paraId="0FB97EB5" w14:textId="77777777" w:rsidR="00771890" w:rsidRDefault="00771890">
      <w:pPr>
        <w:keepLines w:val="0"/>
        <w:spacing w:after="0"/>
        <w:rPr>
          <w:rFonts w:cs="Arial"/>
        </w:rPr>
      </w:pPr>
      <w:r>
        <w:rPr>
          <w:rFonts w:cs="Arial"/>
        </w:rPr>
        <w:br w:type="page"/>
      </w:r>
    </w:p>
    <w:p w14:paraId="48E1680C" w14:textId="015407BD" w:rsidR="002D5C20" w:rsidRDefault="002D5C20" w:rsidP="00446D68">
      <w:pPr>
        <w:spacing w:after="160" w:line="259" w:lineRule="auto"/>
        <w:rPr>
          <w:rFonts w:cs="Arial"/>
        </w:rPr>
      </w:pPr>
      <w:r>
        <w:rPr>
          <w:rFonts w:cs="Arial"/>
        </w:rPr>
        <w:lastRenderedPageBreak/>
        <w:t xml:space="preserve">Sport </w:t>
      </w:r>
      <w:r w:rsidR="00294667">
        <w:rPr>
          <w:rFonts w:cs="Arial"/>
        </w:rPr>
        <w:t xml:space="preserve">usually </w:t>
      </w:r>
      <w:r>
        <w:rPr>
          <w:rFonts w:cs="Arial"/>
        </w:rPr>
        <w:t>involves the provision of ‘goods, services and facilities’ and</w:t>
      </w:r>
      <w:r w:rsidR="00927012">
        <w:rPr>
          <w:rFonts w:cs="Arial"/>
        </w:rPr>
        <w:t>—</w:t>
      </w:r>
      <w:r>
        <w:rPr>
          <w:rFonts w:cs="Arial"/>
        </w:rPr>
        <w:t xml:space="preserve">where the </w:t>
      </w:r>
      <w:r w:rsidRPr="009F1BC6">
        <w:rPr>
          <w:rFonts w:cs="Arial"/>
        </w:rPr>
        <w:t>definition of ‘club’ is met</w:t>
      </w:r>
      <w:r w:rsidR="00927012">
        <w:rPr>
          <w:rFonts w:cs="Arial"/>
        </w:rPr>
        <w:t>—</w:t>
      </w:r>
      <w:r>
        <w:rPr>
          <w:rFonts w:cs="Arial"/>
        </w:rPr>
        <w:t>the provision of club membership</w:t>
      </w:r>
      <w:r w:rsidR="00A85963">
        <w:rPr>
          <w:rFonts w:cs="Arial"/>
        </w:rPr>
        <w:t xml:space="preserve"> and benefits</w:t>
      </w:r>
      <w:r>
        <w:rPr>
          <w:rFonts w:cs="Arial"/>
        </w:rPr>
        <w:t>.</w:t>
      </w:r>
      <w:r w:rsidR="00C775D3">
        <w:rPr>
          <w:rFonts w:cs="Arial"/>
        </w:rPr>
        <w:t xml:space="preserve"> </w:t>
      </w:r>
      <w:r w:rsidR="000272A0" w:rsidRPr="001C2F48">
        <w:rPr>
          <w:rFonts w:cs="Arial"/>
        </w:rPr>
        <w:t xml:space="preserve">Participation in sport </w:t>
      </w:r>
      <w:r w:rsidR="00E662B8" w:rsidRPr="001C2F48">
        <w:rPr>
          <w:rFonts w:cs="Arial"/>
        </w:rPr>
        <w:t xml:space="preserve">may </w:t>
      </w:r>
      <w:r w:rsidR="00C775D3" w:rsidRPr="001C2F48">
        <w:rPr>
          <w:rFonts w:cs="Arial"/>
        </w:rPr>
        <w:t>also involve requests for information.</w:t>
      </w:r>
    </w:p>
    <w:p w14:paraId="0A617073" w14:textId="77777777" w:rsidR="00E04372" w:rsidRDefault="002D5C20" w:rsidP="00446D68">
      <w:pPr>
        <w:spacing w:after="160" w:line="259" w:lineRule="auto"/>
      </w:pPr>
      <w:r>
        <w:rPr>
          <w:rFonts w:cs="Arial"/>
        </w:rPr>
        <w:t>Discrimination in the context of sport may arise if a sporting organisation</w:t>
      </w:r>
      <w:r w:rsidR="001E32B3">
        <w:rPr>
          <w:rFonts w:cs="Arial"/>
        </w:rPr>
        <w:t xml:space="preserve"> </w:t>
      </w:r>
      <w:r w:rsidRPr="00E04372">
        <w:t xml:space="preserve">refuses to allow a transgender </w:t>
      </w:r>
      <w:r w:rsidR="00E04372">
        <w:t xml:space="preserve">or gender diverse </w:t>
      </w:r>
      <w:r w:rsidRPr="00E04372">
        <w:t>person</w:t>
      </w:r>
      <w:r w:rsidR="00E04372">
        <w:t>:</w:t>
      </w:r>
    </w:p>
    <w:p w14:paraId="5723A851" w14:textId="19F14ADD" w:rsidR="00E04372" w:rsidRDefault="00927012" w:rsidP="00C67FE3">
      <w:pPr>
        <w:pStyle w:val="ListParagraph"/>
        <w:numPr>
          <w:ilvl w:val="0"/>
          <w:numId w:val="51"/>
        </w:numPr>
        <w:spacing w:after="160" w:line="259" w:lineRule="auto"/>
        <w:rPr>
          <w:rFonts w:cs="Arial"/>
        </w:rPr>
      </w:pPr>
      <w:r>
        <w:rPr>
          <w:rFonts w:cs="Arial"/>
        </w:rPr>
        <w:t xml:space="preserve">to </w:t>
      </w:r>
      <w:r w:rsidR="002D5C20" w:rsidRPr="00E04372">
        <w:rPr>
          <w:rFonts w:cs="Arial"/>
        </w:rPr>
        <w:t>p</w:t>
      </w:r>
      <w:r w:rsidR="005B425C" w:rsidRPr="00E04372">
        <w:rPr>
          <w:rFonts w:cs="Arial"/>
        </w:rPr>
        <w:t>articipate</w:t>
      </w:r>
      <w:r w:rsidR="002D5C20" w:rsidRPr="00E04372">
        <w:rPr>
          <w:rFonts w:cs="Arial"/>
        </w:rPr>
        <w:t xml:space="preserve"> in the competition</w:t>
      </w:r>
      <w:r w:rsidR="003524C4">
        <w:rPr>
          <w:rFonts w:cs="Arial"/>
        </w:rPr>
        <w:t>s</w:t>
      </w:r>
      <w:r w:rsidR="002D5C20" w:rsidRPr="00E04372">
        <w:rPr>
          <w:rFonts w:cs="Arial"/>
        </w:rPr>
        <w:t xml:space="preserve"> </w:t>
      </w:r>
      <w:r w:rsidR="005D586D">
        <w:rPr>
          <w:rFonts w:cs="Arial"/>
        </w:rPr>
        <w:t>it</w:t>
      </w:r>
      <w:r w:rsidR="005D586D" w:rsidRPr="00E04372">
        <w:rPr>
          <w:rFonts w:cs="Arial"/>
        </w:rPr>
        <w:t xml:space="preserve"> </w:t>
      </w:r>
      <w:r w:rsidR="002D5C20" w:rsidRPr="00E04372">
        <w:rPr>
          <w:rFonts w:cs="Arial"/>
        </w:rPr>
        <w:t>run</w:t>
      </w:r>
      <w:r w:rsidR="005D586D">
        <w:rPr>
          <w:rFonts w:cs="Arial"/>
        </w:rPr>
        <w:t>s</w:t>
      </w:r>
      <w:r w:rsidR="002D5C20" w:rsidRPr="00E04372">
        <w:rPr>
          <w:rFonts w:cs="Arial"/>
        </w:rPr>
        <w:t xml:space="preserve">, </w:t>
      </w:r>
      <w:r w:rsidR="00E04372">
        <w:rPr>
          <w:rFonts w:cs="Arial"/>
        </w:rPr>
        <w:t>or</w:t>
      </w:r>
    </w:p>
    <w:p w14:paraId="0DFD22A4" w14:textId="58D1D075" w:rsidR="00E04372" w:rsidRDefault="00927012" w:rsidP="00C67FE3">
      <w:pPr>
        <w:pStyle w:val="ListParagraph"/>
        <w:numPr>
          <w:ilvl w:val="0"/>
          <w:numId w:val="51"/>
        </w:numPr>
        <w:spacing w:after="160" w:line="259" w:lineRule="auto"/>
        <w:rPr>
          <w:rFonts w:cs="Arial"/>
        </w:rPr>
      </w:pPr>
      <w:r>
        <w:rPr>
          <w:rFonts w:cs="Arial"/>
        </w:rPr>
        <w:t xml:space="preserve">to </w:t>
      </w:r>
      <w:r w:rsidR="002D5C20" w:rsidRPr="00E04372">
        <w:rPr>
          <w:rFonts w:cs="Arial"/>
        </w:rPr>
        <w:t xml:space="preserve">join the </w:t>
      </w:r>
      <w:proofErr w:type="gramStart"/>
      <w:r w:rsidR="002D5C20" w:rsidRPr="00E04372">
        <w:rPr>
          <w:rFonts w:cs="Arial"/>
        </w:rPr>
        <w:t>club</w:t>
      </w:r>
      <w:proofErr w:type="gramEnd"/>
      <w:r w:rsidR="002D5C20" w:rsidRPr="00E04372">
        <w:rPr>
          <w:rFonts w:cs="Arial"/>
        </w:rPr>
        <w:t xml:space="preserve"> </w:t>
      </w:r>
      <w:r w:rsidR="005D586D">
        <w:rPr>
          <w:rFonts w:cs="Arial"/>
        </w:rPr>
        <w:t>it</w:t>
      </w:r>
      <w:r w:rsidR="002D5C20" w:rsidRPr="00E04372">
        <w:rPr>
          <w:rFonts w:cs="Arial"/>
        </w:rPr>
        <w:t xml:space="preserve"> operate</w:t>
      </w:r>
      <w:r w:rsidR="005D586D">
        <w:rPr>
          <w:rFonts w:cs="Arial"/>
        </w:rPr>
        <w:t>s</w:t>
      </w:r>
      <w:r w:rsidR="004243EE">
        <w:rPr>
          <w:rFonts w:cs="Arial"/>
        </w:rPr>
        <w:t>.</w:t>
      </w:r>
    </w:p>
    <w:p w14:paraId="4326A0AE" w14:textId="6D63A4DA" w:rsidR="002D5C20" w:rsidRPr="004243EE" w:rsidRDefault="004B3C47" w:rsidP="00446D68">
      <w:pPr>
        <w:spacing w:after="160" w:line="259" w:lineRule="auto"/>
        <w:rPr>
          <w:rFonts w:cs="Arial"/>
        </w:rPr>
      </w:pPr>
      <w:r>
        <w:rPr>
          <w:rFonts w:cs="Arial"/>
        </w:rPr>
        <w:t>Furt</w:t>
      </w:r>
      <w:r w:rsidR="00032FF4">
        <w:rPr>
          <w:rFonts w:cs="Arial"/>
        </w:rPr>
        <w:t>h</w:t>
      </w:r>
      <w:r>
        <w:rPr>
          <w:rFonts w:cs="Arial"/>
        </w:rPr>
        <w:t xml:space="preserve">er details </w:t>
      </w:r>
      <w:r w:rsidR="00032FF4">
        <w:rPr>
          <w:rFonts w:cs="Arial"/>
        </w:rPr>
        <w:t xml:space="preserve">on these provisions </w:t>
      </w:r>
      <w:r>
        <w:rPr>
          <w:rFonts w:cs="Arial"/>
        </w:rPr>
        <w:t xml:space="preserve">are </w:t>
      </w:r>
      <w:r w:rsidR="00032FF4">
        <w:rPr>
          <w:rFonts w:cs="Arial"/>
        </w:rPr>
        <w:t>outlined</w:t>
      </w:r>
      <w:r>
        <w:rPr>
          <w:rFonts w:cs="Arial"/>
        </w:rPr>
        <w:t xml:space="preserve"> in </w:t>
      </w:r>
      <w:r w:rsidRPr="00196A27">
        <w:rPr>
          <w:rStyle w:val="Cross-ReferenceCarattere"/>
        </w:rPr>
        <w:t>section</w:t>
      </w:r>
      <w:r w:rsidR="00032FF4" w:rsidRPr="00196A27">
        <w:rPr>
          <w:rStyle w:val="Cross-ReferenceCarattere"/>
        </w:rPr>
        <w:t>s</w:t>
      </w:r>
      <w:r w:rsidR="0075125E" w:rsidRPr="00196A27">
        <w:rPr>
          <w:rStyle w:val="Cross-ReferenceCarattere"/>
        </w:rPr>
        <w:t xml:space="preserve"> 4.2</w:t>
      </w:r>
      <w:r w:rsidR="0075125E" w:rsidRPr="00196A27">
        <w:rPr>
          <w:rStyle w:val="Cross-ReferenceCarattere"/>
        </w:rPr>
        <w:fldChar w:fldCharType="begin"/>
      </w:r>
      <w:r w:rsidR="0075125E" w:rsidRPr="00196A27">
        <w:rPr>
          <w:rStyle w:val="Cross-ReferenceCarattere"/>
        </w:rPr>
        <w:instrText xml:space="preserve"> REF _Ref5460688 \r \h </w:instrText>
      </w:r>
      <w:r w:rsidR="00196A27">
        <w:rPr>
          <w:rStyle w:val="Cross-ReferenceCarattere"/>
        </w:rPr>
        <w:instrText xml:space="preserve"> \* MERGEFORMAT </w:instrText>
      </w:r>
      <w:r w:rsidR="0075125E" w:rsidRPr="00196A27">
        <w:rPr>
          <w:rStyle w:val="Cross-ReferenceCarattere"/>
        </w:rPr>
      </w:r>
      <w:r w:rsidR="0075125E" w:rsidRPr="00196A27">
        <w:rPr>
          <w:rStyle w:val="Cross-ReferenceCarattere"/>
        </w:rPr>
        <w:fldChar w:fldCharType="separate"/>
      </w:r>
      <w:r w:rsidR="0075125E" w:rsidRPr="00196A27">
        <w:rPr>
          <w:rStyle w:val="Cross-ReferenceCarattere"/>
        </w:rPr>
        <w:t>(b)</w:t>
      </w:r>
      <w:r w:rsidR="0075125E" w:rsidRPr="00196A27">
        <w:rPr>
          <w:rStyle w:val="Cross-ReferenceCarattere"/>
        </w:rPr>
        <w:fldChar w:fldCharType="end"/>
      </w:r>
      <w:r w:rsidR="0023618E">
        <w:rPr>
          <w:rFonts w:cs="Arial"/>
          <w:color w:val="0070C0"/>
        </w:rPr>
        <w:t xml:space="preserve"> </w:t>
      </w:r>
      <w:r w:rsidR="00032FF4" w:rsidRPr="0075125E">
        <w:rPr>
          <w:rFonts w:cs="Arial"/>
        </w:rPr>
        <w:t xml:space="preserve">to </w:t>
      </w:r>
      <w:r w:rsidR="0075125E" w:rsidRPr="000867C6">
        <w:rPr>
          <w:rStyle w:val="Cross-ReferenceCarattere"/>
        </w:rPr>
        <w:fldChar w:fldCharType="begin"/>
      </w:r>
      <w:r w:rsidR="0075125E" w:rsidRPr="000867C6">
        <w:rPr>
          <w:rStyle w:val="Cross-ReferenceCarattere"/>
        </w:rPr>
        <w:instrText xml:space="preserve"> REF _Ref5460888 \r \h </w:instrText>
      </w:r>
      <w:r w:rsidR="00196A27" w:rsidRPr="000867C6">
        <w:rPr>
          <w:rStyle w:val="Cross-ReferenceCarattere"/>
        </w:rPr>
        <w:instrText xml:space="preserve"> \* MERGEFORMAT </w:instrText>
      </w:r>
      <w:r w:rsidR="0075125E" w:rsidRPr="000867C6">
        <w:rPr>
          <w:rStyle w:val="Cross-ReferenceCarattere"/>
        </w:rPr>
      </w:r>
      <w:r w:rsidR="0075125E" w:rsidRPr="000867C6">
        <w:rPr>
          <w:rStyle w:val="Cross-ReferenceCarattere"/>
        </w:rPr>
        <w:fldChar w:fldCharType="separate"/>
      </w:r>
      <w:r w:rsidR="0075125E" w:rsidRPr="000867C6">
        <w:rPr>
          <w:rStyle w:val="Cross-ReferenceCarattere"/>
        </w:rPr>
        <w:t>(d)</w:t>
      </w:r>
      <w:r w:rsidR="0075125E" w:rsidRPr="000867C6">
        <w:rPr>
          <w:rStyle w:val="Cross-ReferenceCarattere"/>
        </w:rPr>
        <w:fldChar w:fldCharType="end"/>
      </w:r>
      <w:r w:rsidR="003524C4">
        <w:rPr>
          <w:rFonts w:cs="Arial"/>
        </w:rPr>
        <w:t>.</w:t>
      </w:r>
    </w:p>
    <w:p w14:paraId="3BEF0868" w14:textId="77777777" w:rsidR="007F5EFF" w:rsidRPr="007535F9" w:rsidRDefault="007F5EFF" w:rsidP="00446D68">
      <w:pPr>
        <w:pStyle w:val="Heading3"/>
      </w:pPr>
      <w:bookmarkStart w:id="118" w:name="_Ref5460688"/>
      <w:r w:rsidRPr="007535F9">
        <w:t>Discrimination in the provision of goods, services and facilities</w:t>
      </w:r>
      <w:bookmarkEnd w:id="118"/>
    </w:p>
    <w:p w14:paraId="5C224569" w14:textId="77777777" w:rsidR="007F5EFF" w:rsidRDefault="007F5EFF" w:rsidP="00446D68">
      <w:pPr>
        <w:rPr>
          <w:rFonts w:cs="Arial"/>
        </w:rPr>
      </w:pPr>
      <w:r>
        <w:rPr>
          <w:rFonts w:cs="Arial"/>
        </w:rPr>
        <w:t>It is unlawful to discriminate against another person based on their sex or gender identity in the following ways:</w:t>
      </w:r>
    </w:p>
    <w:p w14:paraId="29CDBFDD" w14:textId="77777777" w:rsidR="007F5EFF" w:rsidRDefault="007F5EFF" w:rsidP="00C67FE3">
      <w:pPr>
        <w:pStyle w:val="ListParagraph"/>
        <w:numPr>
          <w:ilvl w:val="0"/>
          <w:numId w:val="17"/>
        </w:numPr>
        <w:spacing w:after="160" w:line="259" w:lineRule="auto"/>
        <w:rPr>
          <w:rFonts w:cs="Arial"/>
        </w:rPr>
      </w:pPr>
      <w:r>
        <w:rPr>
          <w:rFonts w:cs="Arial"/>
        </w:rPr>
        <w:t>by refusing to provide goods or services, or make facilities available</w:t>
      </w:r>
      <w:r w:rsidR="00F00DA6">
        <w:rPr>
          <w:rStyle w:val="EndnoteReference"/>
          <w:rFonts w:cs="Arial"/>
        </w:rPr>
        <w:endnoteReference w:id="24"/>
      </w:r>
    </w:p>
    <w:p w14:paraId="55463848" w14:textId="77777777" w:rsidR="007F5EFF" w:rsidRDefault="007F5EFF" w:rsidP="00C67FE3">
      <w:pPr>
        <w:pStyle w:val="ListParagraph"/>
        <w:numPr>
          <w:ilvl w:val="0"/>
          <w:numId w:val="17"/>
        </w:numPr>
        <w:spacing w:after="160" w:line="259" w:lineRule="auto"/>
        <w:rPr>
          <w:rFonts w:cs="Arial"/>
        </w:rPr>
      </w:pPr>
      <w:r>
        <w:rPr>
          <w:rFonts w:cs="Arial"/>
        </w:rPr>
        <w:t>in the terms or conditions which apply to the use of the goods, services or facilities</w:t>
      </w:r>
      <w:r w:rsidR="00F00DA6">
        <w:rPr>
          <w:rStyle w:val="EndnoteReference"/>
          <w:rFonts w:cs="Arial"/>
        </w:rPr>
        <w:endnoteReference w:id="25"/>
      </w:r>
    </w:p>
    <w:p w14:paraId="2E904A62" w14:textId="3879A5D3" w:rsidR="003A69D6" w:rsidRPr="0023618E" w:rsidRDefault="007F5EFF" w:rsidP="00C67FE3">
      <w:pPr>
        <w:pStyle w:val="ListParagraph"/>
        <w:numPr>
          <w:ilvl w:val="0"/>
          <w:numId w:val="17"/>
        </w:numPr>
        <w:spacing w:after="400" w:line="259" w:lineRule="auto"/>
        <w:ind w:left="714" w:hanging="357"/>
        <w:contextualSpacing w:val="0"/>
        <w:rPr>
          <w:rFonts w:cs="Arial"/>
        </w:rPr>
      </w:pPr>
      <w:r>
        <w:rPr>
          <w:rFonts w:cs="Arial"/>
        </w:rPr>
        <w:t>in the manner in which the goods or services are provided, or the facilities are made available.</w:t>
      </w:r>
      <w:r w:rsidR="00F00DA6">
        <w:rPr>
          <w:rStyle w:val="EndnoteReference"/>
          <w:rFonts w:cs="Arial"/>
        </w:rPr>
        <w:endnoteReference w:id="26"/>
      </w:r>
      <w:r>
        <w:rPr>
          <w:rFonts w:cs="Arial"/>
        </w:rPr>
        <w:t xml:space="preserve"> </w:t>
      </w:r>
    </w:p>
    <w:tbl>
      <w:tblPr>
        <w:tblStyle w:val="TableGrid"/>
        <w:tblW w:w="9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3294B"/>
        <w:tblCellMar>
          <w:top w:w="227" w:type="dxa"/>
          <w:left w:w="227" w:type="dxa"/>
          <w:bottom w:w="227" w:type="dxa"/>
          <w:right w:w="227" w:type="dxa"/>
        </w:tblCellMar>
        <w:tblLook w:val="04A0" w:firstRow="1" w:lastRow="0" w:firstColumn="1" w:lastColumn="0" w:noHBand="0" w:noVBand="1"/>
      </w:tblPr>
      <w:tblGrid>
        <w:gridCol w:w="9252"/>
      </w:tblGrid>
      <w:tr w:rsidR="00B05314" w14:paraId="59E8D09A" w14:textId="77777777" w:rsidTr="003A69D6">
        <w:tc>
          <w:tcPr>
            <w:tcW w:w="9252" w:type="dxa"/>
            <w:shd w:val="clear" w:color="auto" w:fill="D9E2F3" w:themeFill="accent5" w:themeFillTint="33"/>
          </w:tcPr>
          <w:p w14:paraId="1946CFF0" w14:textId="77777777" w:rsidR="00DB0667" w:rsidRDefault="00B05314" w:rsidP="00DB0667">
            <w:pPr>
              <w:spacing w:after="0"/>
              <w:rPr>
                <w:rFonts w:cs="Arial"/>
                <w:b/>
              </w:rPr>
            </w:pPr>
            <w:r w:rsidRPr="001F0C96">
              <w:rPr>
                <w:rFonts w:cs="Arial"/>
                <w:b/>
              </w:rPr>
              <w:t>Case study</w:t>
            </w:r>
          </w:p>
          <w:p w14:paraId="7747783B" w14:textId="483BD4BF" w:rsidR="00B05314" w:rsidRPr="001F0C96" w:rsidRDefault="00DB0667" w:rsidP="00DB0667">
            <w:pPr>
              <w:pStyle w:val="CaseStudy"/>
            </w:pPr>
            <w:r>
              <w:t>I</w:t>
            </w:r>
            <w:r w:rsidR="00306DA1" w:rsidRPr="001F0C96">
              <w:t xml:space="preserve">ndirect </w:t>
            </w:r>
            <w:r w:rsidR="00B05314" w:rsidRPr="001F0C96">
              <w:t>discrimination in the provision of</w:t>
            </w:r>
            <w:r w:rsidR="003524C4" w:rsidRPr="001F0C96">
              <w:t xml:space="preserve"> player</w:t>
            </w:r>
            <w:r w:rsidR="00B05314" w:rsidRPr="001F0C96">
              <w:t xml:space="preserve"> facilities</w:t>
            </w:r>
          </w:p>
          <w:p w14:paraId="0BDC6676" w14:textId="52D73AA8" w:rsidR="00E6219F" w:rsidRPr="00B05314" w:rsidRDefault="005C6627" w:rsidP="00EB77C9">
            <w:pPr>
              <w:rPr>
                <w:rFonts w:cs="Arial"/>
              </w:rPr>
            </w:pPr>
            <w:r>
              <w:rPr>
                <w:rFonts w:cs="Arial"/>
              </w:rPr>
              <w:t>Greenhill</w:t>
            </w:r>
            <w:r w:rsidR="00E422A2">
              <w:rPr>
                <w:rFonts w:cs="Arial"/>
              </w:rPr>
              <w:t xml:space="preserve"> uses a ground owned by </w:t>
            </w:r>
            <w:proofErr w:type="spellStart"/>
            <w:r w:rsidR="00257133">
              <w:rPr>
                <w:rFonts w:cs="Arial"/>
              </w:rPr>
              <w:t>Westacre</w:t>
            </w:r>
            <w:proofErr w:type="spellEnd"/>
            <w:r w:rsidR="00257133">
              <w:rPr>
                <w:rFonts w:cs="Arial"/>
              </w:rPr>
              <w:t xml:space="preserve"> </w:t>
            </w:r>
            <w:r w:rsidR="00E422A2">
              <w:rPr>
                <w:rFonts w:cs="Arial"/>
              </w:rPr>
              <w:t>for weeknight training.</w:t>
            </w:r>
          </w:p>
          <w:p w14:paraId="215371D8" w14:textId="6770C483" w:rsidR="00306DA1" w:rsidRDefault="00257133" w:rsidP="00EB77C9">
            <w:pPr>
              <w:rPr>
                <w:rFonts w:cs="Arial"/>
              </w:rPr>
            </w:pPr>
            <w:proofErr w:type="spellStart"/>
            <w:r>
              <w:rPr>
                <w:rFonts w:cs="Arial"/>
              </w:rPr>
              <w:t>Westacre</w:t>
            </w:r>
            <w:proofErr w:type="spellEnd"/>
            <w:r>
              <w:rPr>
                <w:rFonts w:cs="Arial"/>
              </w:rPr>
              <w:t xml:space="preserve"> </w:t>
            </w:r>
            <w:r w:rsidR="00A468B2">
              <w:rPr>
                <w:rFonts w:cs="Arial"/>
              </w:rPr>
              <w:t xml:space="preserve">only unlocks </w:t>
            </w:r>
            <w:r w:rsidR="00B05314">
              <w:rPr>
                <w:rFonts w:cs="Arial"/>
              </w:rPr>
              <w:t xml:space="preserve">the </w:t>
            </w:r>
            <w:r w:rsidR="00267164">
              <w:rPr>
                <w:rFonts w:cs="Arial"/>
              </w:rPr>
              <w:t xml:space="preserve">men’s </w:t>
            </w:r>
            <w:r w:rsidR="009061D3">
              <w:rPr>
                <w:rFonts w:cs="Arial"/>
              </w:rPr>
              <w:t>change</w:t>
            </w:r>
            <w:r w:rsidR="0040047A">
              <w:rPr>
                <w:rFonts w:cs="Arial"/>
              </w:rPr>
              <w:t>room</w:t>
            </w:r>
            <w:r w:rsidR="00B05314">
              <w:rPr>
                <w:rFonts w:cs="Arial"/>
              </w:rPr>
              <w:t xml:space="preserve"> block</w:t>
            </w:r>
            <w:r w:rsidR="00DB710C">
              <w:rPr>
                <w:rFonts w:cs="Arial"/>
              </w:rPr>
              <w:t xml:space="preserve"> for </w:t>
            </w:r>
            <w:r w:rsidR="005C6627">
              <w:rPr>
                <w:rFonts w:cs="Arial"/>
              </w:rPr>
              <w:t>Greenhill</w:t>
            </w:r>
            <w:r w:rsidR="004A157F">
              <w:rPr>
                <w:rFonts w:cs="Arial"/>
              </w:rPr>
              <w:t>’s</w:t>
            </w:r>
            <w:r w:rsidR="005C6627">
              <w:rPr>
                <w:rFonts w:cs="Arial"/>
              </w:rPr>
              <w:t xml:space="preserve"> </w:t>
            </w:r>
            <w:r w:rsidR="00DB710C">
              <w:rPr>
                <w:rFonts w:cs="Arial"/>
              </w:rPr>
              <w:t>use</w:t>
            </w:r>
            <w:r w:rsidR="00B05314">
              <w:rPr>
                <w:rFonts w:cs="Arial"/>
              </w:rPr>
              <w:t>.</w:t>
            </w:r>
            <w:r w:rsidR="00B05314" w:rsidRPr="00B05314">
              <w:rPr>
                <w:rFonts w:cs="Arial"/>
              </w:rPr>
              <w:t xml:space="preserve"> A number of </w:t>
            </w:r>
            <w:r w:rsidR="005C6627" w:rsidRPr="00B05314">
              <w:rPr>
                <w:rFonts w:cs="Arial"/>
              </w:rPr>
              <w:t>Green</w:t>
            </w:r>
            <w:r w:rsidR="005C6627">
              <w:rPr>
                <w:rFonts w:cs="Arial"/>
              </w:rPr>
              <w:t>hill’s</w:t>
            </w:r>
            <w:r w:rsidR="005C6627" w:rsidRPr="00B05314">
              <w:rPr>
                <w:rFonts w:cs="Arial"/>
              </w:rPr>
              <w:t xml:space="preserve"> </w:t>
            </w:r>
            <w:r w:rsidR="00B05314" w:rsidRPr="00B05314">
              <w:rPr>
                <w:rFonts w:cs="Arial"/>
              </w:rPr>
              <w:t xml:space="preserve">players </w:t>
            </w:r>
            <w:r w:rsidR="00B05314">
              <w:rPr>
                <w:rFonts w:cs="Arial"/>
              </w:rPr>
              <w:t xml:space="preserve">identify as </w:t>
            </w:r>
            <w:r w:rsidR="00B05314" w:rsidRPr="00B05314">
              <w:rPr>
                <w:rFonts w:cs="Arial"/>
              </w:rPr>
              <w:t>trans</w:t>
            </w:r>
            <w:r w:rsidR="00B05314">
              <w:rPr>
                <w:rFonts w:cs="Arial"/>
              </w:rPr>
              <w:t>gender and non-binary and</w:t>
            </w:r>
            <w:r w:rsidR="00B05314" w:rsidRPr="00B05314">
              <w:rPr>
                <w:rFonts w:cs="Arial"/>
              </w:rPr>
              <w:t xml:space="preserve"> prefer to use the </w:t>
            </w:r>
            <w:r>
              <w:rPr>
                <w:rFonts w:cs="Arial"/>
              </w:rPr>
              <w:t>women’s</w:t>
            </w:r>
            <w:r w:rsidRPr="00B05314">
              <w:rPr>
                <w:rFonts w:cs="Arial"/>
              </w:rPr>
              <w:t xml:space="preserve"> </w:t>
            </w:r>
            <w:r w:rsidR="009061D3">
              <w:rPr>
                <w:rFonts w:cs="Arial"/>
              </w:rPr>
              <w:t>change</w:t>
            </w:r>
            <w:r w:rsidR="00A84B55">
              <w:rPr>
                <w:rFonts w:cs="Arial"/>
              </w:rPr>
              <w:t>room</w:t>
            </w:r>
            <w:r w:rsidR="00B05314" w:rsidRPr="00B05314">
              <w:rPr>
                <w:rFonts w:cs="Arial"/>
              </w:rPr>
              <w:t>.</w:t>
            </w:r>
          </w:p>
          <w:p w14:paraId="19432F0F" w14:textId="77777777" w:rsidR="000114BC" w:rsidRDefault="000114BC" w:rsidP="000114BC">
            <w:pPr>
              <w:rPr>
                <w:rFonts w:cs="Arial"/>
              </w:rPr>
            </w:pPr>
            <w:r>
              <w:rPr>
                <w:rFonts w:cs="Arial"/>
              </w:rPr>
              <w:t>Not pro</w:t>
            </w:r>
            <w:r w:rsidR="002F4587">
              <w:rPr>
                <w:rFonts w:cs="Arial"/>
              </w:rPr>
              <w:t xml:space="preserve">viding access to the </w:t>
            </w:r>
            <w:r w:rsidR="00267164">
              <w:rPr>
                <w:rFonts w:cs="Arial"/>
              </w:rPr>
              <w:t xml:space="preserve">women’s </w:t>
            </w:r>
            <w:r w:rsidR="009061D3">
              <w:rPr>
                <w:rFonts w:cs="Arial"/>
              </w:rPr>
              <w:t>change</w:t>
            </w:r>
            <w:r w:rsidR="0040047A">
              <w:rPr>
                <w:rFonts w:cs="Arial"/>
              </w:rPr>
              <w:t>room</w:t>
            </w:r>
            <w:r w:rsidR="002F4587">
              <w:rPr>
                <w:rFonts w:cs="Arial"/>
              </w:rPr>
              <w:t xml:space="preserve"> </w:t>
            </w:r>
            <w:r w:rsidR="00306DA1">
              <w:rPr>
                <w:rFonts w:cs="Arial"/>
              </w:rPr>
              <w:t xml:space="preserve">disadvantages the transgender and non-binary members of the </w:t>
            </w:r>
            <w:r w:rsidR="005C6627">
              <w:rPr>
                <w:rFonts w:cs="Arial"/>
              </w:rPr>
              <w:t xml:space="preserve">Greenhill </w:t>
            </w:r>
            <w:r w:rsidR="00306DA1">
              <w:rPr>
                <w:rFonts w:cs="Arial"/>
              </w:rPr>
              <w:t xml:space="preserve">team. They either leave work early so they can get changed </w:t>
            </w:r>
            <w:r w:rsidR="002F4587">
              <w:rPr>
                <w:rFonts w:cs="Arial"/>
              </w:rPr>
              <w:t xml:space="preserve">at </w:t>
            </w:r>
            <w:proofErr w:type="gramStart"/>
            <w:r w:rsidR="002F4587">
              <w:rPr>
                <w:rFonts w:cs="Arial"/>
              </w:rPr>
              <w:t>home</w:t>
            </w:r>
            <w:r w:rsidR="00726762">
              <w:rPr>
                <w:rFonts w:cs="Arial"/>
              </w:rPr>
              <w:t>, or</w:t>
            </w:r>
            <w:proofErr w:type="gramEnd"/>
            <w:r w:rsidR="002F4587">
              <w:rPr>
                <w:rFonts w:cs="Arial"/>
              </w:rPr>
              <w:t xml:space="preserve"> get changed in the carpark</w:t>
            </w:r>
            <w:r w:rsidR="00306DA1">
              <w:rPr>
                <w:rFonts w:cs="Arial"/>
              </w:rPr>
              <w:t>.</w:t>
            </w:r>
          </w:p>
          <w:p w14:paraId="4170FFC8" w14:textId="64BA75FC" w:rsidR="002F4587" w:rsidRDefault="00257133" w:rsidP="000114BC">
            <w:pPr>
              <w:rPr>
                <w:rFonts w:cs="Arial"/>
              </w:rPr>
            </w:pPr>
            <w:proofErr w:type="spellStart"/>
            <w:r>
              <w:rPr>
                <w:rFonts w:cs="Arial"/>
              </w:rPr>
              <w:t>Westacre’s</w:t>
            </w:r>
            <w:proofErr w:type="spellEnd"/>
            <w:r>
              <w:rPr>
                <w:rFonts w:cs="Arial"/>
              </w:rPr>
              <w:t xml:space="preserve"> </w:t>
            </w:r>
            <w:r w:rsidR="002F4587">
              <w:rPr>
                <w:rFonts w:cs="Arial"/>
              </w:rPr>
              <w:t xml:space="preserve">actions do not constitute a </w:t>
            </w:r>
            <w:r w:rsidR="00927012">
              <w:rPr>
                <w:rFonts w:cs="Arial"/>
              </w:rPr>
              <w:t>‘</w:t>
            </w:r>
            <w:r w:rsidR="002F4587">
              <w:rPr>
                <w:rFonts w:cs="Arial"/>
              </w:rPr>
              <w:t>special measure</w:t>
            </w:r>
            <w:r w:rsidR="00927012">
              <w:rPr>
                <w:rFonts w:cs="Arial"/>
              </w:rPr>
              <w:t>’</w:t>
            </w:r>
            <w:r w:rsidR="002F4587">
              <w:rPr>
                <w:rFonts w:cs="Arial"/>
              </w:rPr>
              <w:t xml:space="preserve"> and do not fall within any of the relevant exemptions.</w:t>
            </w:r>
          </w:p>
          <w:p w14:paraId="27117160" w14:textId="37FC3055" w:rsidR="00B05314" w:rsidRDefault="00B05314" w:rsidP="00EB77C9">
            <w:pPr>
              <w:rPr>
                <w:rFonts w:cs="Arial"/>
              </w:rPr>
            </w:pPr>
            <w:r w:rsidRPr="00B05314">
              <w:rPr>
                <w:rFonts w:cs="Arial"/>
              </w:rPr>
              <w:lastRenderedPageBreak/>
              <w:t xml:space="preserve">Despite </w:t>
            </w:r>
            <w:r>
              <w:rPr>
                <w:rFonts w:cs="Arial"/>
              </w:rPr>
              <w:t>a number of requests</w:t>
            </w:r>
            <w:r w:rsidR="00E6219F">
              <w:rPr>
                <w:rFonts w:cs="Arial"/>
              </w:rPr>
              <w:t xml:space="preserve">, </w:t>
            </w:r>
            <w:proofErr w:type="spellStart"/>
            <w:r w:rsidR="00257133">
              <w:rPr>
                <w:rFonts w:cs="Arial"/>
              </w:rPr>
              <w:t>Westacre</w:t>
            </w:r>
            <w:proofErr w:type="spellEnd"/>
            <w:r w:rsidR="00257133">
              <w:rPr>
                <w:rFonts w:cs="Arial"/>
              </w:rPr>
              <w:t xml:space="preserve"> </w:t>
            </w:r>
            <w:r w:rsidR="00E6219F">
              <w:rPr>
                <w:rFonts w:cs="Arial"/>
              </w:rPr>
              <w:t>repeatedly refuses</w:t>
            </w:r>
            <w:r w:rsidRPr="00B05314">
              <w:rPr>
                <w:rFonts w:cs="Arial"/>
              </w:rPr>
              <w:t xml:space="preserve"> </w:t>
            </w:r>
            <w:r>
              <w:rPr>
                <w:rFonts w:cs="Arial"/>
              </w:rPr>
              <w:t xml:space="preserve">to unlock the </w:t>
            </w:r>
            <w:r w:rsidR="00257133">
              <w:rPr>
                <w:rFonts w:cs="Arial"/>
              </w:rPr>
              <w:t xml:space="preserve">women’s </w:t>
            </w:r>
            <w:r w:rsidR="009061D3">
              <w:rPr>
                <w:rFonts w:cs="Arial"/>
              </w:rPr>
              <w:t>change</w:t>
            </w:r>
            <w:r w:rsidR="0040047A">
              <w:rPr>
                <w:rFonts w:cs="Arial"/>
              </w:rPr>
              <w:t>room</w:t>
            </w:r>
            <w:r w:rsidRPr="00B05314">
              <w:rPr>
                <w:rFonts w:cs="Arial"/>
              </w:rPr>
              <w:t>.</w:t>
            </w:r>
            <w:r>
              <w:rPr>
                <w:rFonts w:cs="Arial"/>
              </w:rPr>
              <w:t xml:space="preserve"> When pressed on the issue they </w:t>
            </w:r>
            <w:r w:rsidR="00E6219F">
              <w:rPr>
                <w:rFonts w:cs="Arial"/>
              </w:rPr>
              <w:t xml:space="preserve">say </w:t>
            </w:r>
            <w:r>
              <w:rPr>
                <w:rFonts w:cs="Arial"/>
              </w:rPr>
              <w:t xml:space="preserve">that </w:t>
            </w:r>
            <w:r w:rsidR="005C6627">
              <w:rPr>
                <w:rFonts w:cs="Arial"/>
              </w:rPr>
              <w:t xml:space="preserve">Greenhill </w:t>
            </w:r>
            <w:r>
              <w:rPr>
                <w:rFonts w:cs="Arial"/>
              </w:rPr>
              <w:t xml:space="preserve">competes in the men’s competition and should therefore </w:t>
            </w:r>
            <w:r w:rsidR="00C06E9C">
              <w:rPr>
                <w:rFonts w:cs="Arial"/>
              </w:rPr>
              <w:t>‘</w:t>
            </w:r>
            <w:r>
              <w:rPr>
                <w:rFonts w:cs="Arial"/>
              </w:rPr>
              <w:t xml:space="preserve">only need access to the </w:t>
            </w:r>
            <w:r w:rsidR="00257133">
              <w:rPr>
                <w:rFonts w:cs="Arial"/>
              </w:rPr>
              <w:t xml:space="preserve">men’s </w:t>
            </w:r>
            <w:r w:rsidR="00A84B55">
              <w:rPr>
                <w:rFonts w:cs="Arial"/>
              </w:rPr>
              <w:t>chang</w:t>
            </w:r>
            <w:r w:rsidR="009061D3">
              <w:rPr>
                <w:rFonts w:cs="Arial"/>
              </w:rPr>
              <w:t>e</w:t>
            </w:r>
            <w:r w:rsidR="00A84B55">
              <w:rPr>
                <w:rFonts w:cs="Arial"/>
              </w:rPr>
              <w:t>room</w:t>
            </w:r>
            <w:r w:rsidR="00C06E9C">
              <w:rPr>
                <w:rFonts w:cs="Arial"/>
              </w:rPr>
              <w:t>’.</w:t>
            </w:r>
            <w:r w:rsidR="003121BA">
              <w:rPr>
                <w:rFonts w:cs="Arial"/>
              </w:rPr>
              <w:t xml:space="preserve"> </w:t>
            </w:r>
            <w:proofErr w:type="spellStart"/>
            <w:r w:rsidR="00257133">
              <w:rPr>
                <w:rFonts w:cs="Arial"/>
              </w:rPr>
              <w:t>Westacre’s</w:t>
            </w:r>
            <w:proofErr w:type="spellEnd"/>
            <w:r w:rsidR="00257133">
              <w:rPr>
                <w:rFonts w:cs="Arial"/>
              </w:rPr>
              <w:t xml:space="preserve"> </w:t>
            </w:r>
            <w:r w:rsidR="003121BA">
              <w:rPr>
                <w:rFonts w:cs="Arial"/>
              </w:rPr>
              <w:t>management also mention</w:t>
            </w:r>
            <w:r w:rsidR="00C06E9C">
              <w:rPr>
                <w:rFonts w:cs="Arial"/>
              </w:rPr>
              <w:t>s</w:t>
            </w:r>
            <w:r w:rsidR="003121BA">
              <w:rPr>
                <w:rFonts w:cs="Arial"/>
              </w:rPr>
              <w:t xml:space="preserve"> that they cannot be expected to open the </w:t>
            </w:r>
            <w:r w:rsidR="00E37D20">
              <w:rPr>
                <w:rFonts w:cs="Arial"/>
              </w:rPr>
              <w:t xml:space="preserve">women’s </w:t>
            </w:r>
            <w:r w:rsidR="001E32B3">
              <w:rPr>
                <w:rFonts w:cs="Arial"/>
              </w:rPr>
              <w:t>changeroom</w:t>
            </w:r>
            <w:r w:rsidR="003121BA">
              <w:rPr>
                <w:rFonts w:cs="Arial"/>
              </w:rPr>
              <w:t xml:space="preserve"> because this will mean extra cleaning for their staff.</w:t>
            </w:r>
          </w:p>
          <w:p w14:paraId="269D8464" w14:textId="68FF90E8" w:rsidR="00B1027C" w:rsidRDefault="00A33E42" w:rsidP="005C6627">
            <w:pPr>
              <w:rPr>
                <w:rFonts w:cs="Arial"/>
              </w:rPr>
            </w:pPr>
            <w:r w:rsidRPr="00A33E42">
              <w:rPr>
                <w:rFonts w:cs="Arial"/>
              </w:rPr>
              <w:t xml:space="preserve">In this case, </w:t>
            </w:r>
            <w:proofErr w:type="spellStart"/>
            <w:r w:rsidR="00257133">
              <w:rPr>
                <w:rFonts w:cs="Arial"/>
              </w:rPr>
              <w:t>West</w:t>
            </w:r>
            <w:r w:rsidRPr="00A33E42">
              <w:rPr>
                <w:rFonts w:cs="Arial"/>
              </w:rPr>
              <w:t>acre</w:t>
            </w:r>
            <w:proofErr w:type="spellEnd"/>
            <w:r w:rsidRPr="00A33E42">
              <w:rPr>
                <w:rFonts w:cs="Arial"/>
              </w:rPr>
              <w:t xml:space="preserve"> has a policy of expecting all members of </w:t>
            </w:r>
            <w:r w:rsidR="00E37D20">
              <w:rPr>
                <w:rFonts w:cs="Arial"/>
              </w:rPr>
              <w:t>men’s</w:t>
            </w:r>
            <w:r w:rsidR="00E37D20" w:rsidRPr="00A33E42">
              <w:rPr>
                <w:rFonts w:cs="Arial"/>
              </w:rPr>
              <w:t xml:space="preserve"> </w:t>
            </w:r>
            <w:r w:rsidRPr="00A33E42">
              <w:rPr>
                <w:rFonts w:cs="Arial"/>
              </w:rPr>
              <w:t>sporting teams, regardless of their gender identity, to use the same men’s changeroom. This affects</w:t>
            </w:r>
            <w:r>
              <w:rPr>
                <w:rFonts w:cs="Arial"/>
              </w:rPr>
              <w:t xml:space="preserve"> </w:t>
            </w:r>
            <w:r w:rsidRPr="00A33E42">
              <w:rPr>
                <w:rFonts w:cs="Arial"/>
              </w:rPr>
              <w:t xml:space="preserve">the </w:t>
            </w:r>
            <w:r w:rsidR="005C6627" w:rsidRPr="00A33E42">
              <w:rPr>
                <w:rFonts w:cs="Arial"/>
              </w:rPr>
              <w:t>Green</w:t>
            </w:r>
            <w:r w:rsidR="005C6627">
              <w:rPr>
                <w:rFonts w:cs="Arial"/>
              </w:rPr>
              <w:t>hill</w:t>
            </w:r>
            <w:r w:rsidR="005C6627" w:rsidRPr="00A33E42">
              <w:rPr>
                <w:rFonts w:cs="Arial"/>
              </w:rPr>
              <w:t xml:space="preserve"> </w:t>
            </w:r>
            <w:r w:rsidRPr="00A33E42">
              <w:rPr>
                <w:rFonts w:cs="Arial"/>
              </w:rPr>
              <w:t>players who identify as transgender and non-binary.</w:t>
            </w:r>
          </w:p>
          <w:p w14:paraId="157B13FB" w14:textId="1CBE166F" w:rsidR="00B1027C" w:rsidRDefault="00A33E42" w:rsidP="005C6627">
            <w:pPr>
              <w:rPr>
                <w:rFonts w:cs="Arial"/>
              </w:rPr>
            </w:pPr>
            <w:r w:rsidRPr="00A33E42">
              <w:rPr>
                <w:rFonts w:cs="Arial"/>
              </w:rPr>
              <w:t>Though the players who are not transgender are treated in the same way as the players who are transgender or non-binary, the transgender and non-binary players are not able to use the changeroom that matches their gender identity. This disadvantages transgender and non-binary players.</w:t>
            </w:r>
          </w:p>
          <w:p w14:paraId="633741EB" w14:textId="2F66FB29" w:rsidR="00A33E42" w:rsidRPr="00E6219F" w:rsidRDefault="00A33E42" w:rsidP="00643BFA">
            <w:pPr>
              <w:rPr>
                <w:rFonts w:cs="Arial"/>
              </w:rPr>
            </w:pPr>
            <w:r w:rsidRPr="00A33E42">
              <w:rPr>
                <w:rFonts w:cs="Arial"/>
              </w:rPr>
              <w:t xml:space="preserve">Since the decision not to unlock the </w:t>
            </w:r>
            <w:r w:rsidR="00E37D20">
              <w:rPr>
                <w:rFonts w:cs="Arial"/>
              </w:rPr>
              <w:t>women’s</w:t>
            </w:r>
            <w:r w:rsidR="00E37D20" w:rsidRPr="00A33E42">
              <w:rPr>
                <w:rFonts w:cs="Arial"/>
              </w:rPr>
              <w:t xml:space="preserve"> </w:t>
            </w:r>
            <w:r w:rsidRPr="00A33E42">
              <w:rPr>
                <w:rFonts w:cs="Arial"/>
              </w:rPr>
              <w:t xml:space="preserve">changeroom </w:t>
            </w:r>
            <w:r w:rsidR="00643BFA">
              <w:rPr>
                <w:rFonts w:cs="Arial"/>
              </w:rPr>
              <w:t xml:space="preserve">does not appear to be </w:t>
            </w:r>
            <w:r w:rsidRPr="00A33E42">
              <w:rPr>
                <w:rFonts w:cs="Arial"/>
              </w:rPr>
              <w:t xml:space="preserve">‘reasonable’, this </w:t>
            </w:r>
            <w:r w:rsidR="00643BFA">
              <w:rPr>
                <w:rFonts w:cs="Arial"/>
              </w:rPr>
              <w:t xml:space="preserve">may </w:t>
            </w:r>
            <w:r w:rsidRPr="00A33E42">
              <w:rPr>
                <w:rFonts w:cs="Arial"/>
              </w:rPr>
              <w:t>amount</w:t>
            </w:r>
            <w:r w:rsidR="006A70BE">
              <w:rPr>
                <w:rFonts w:cs="Arial"/>
              </w:rPr>
              <w:t xml:space="preserve"> to</w:t>
            </w:r>
            <w:r w:rsidRPr="00A33E42">
              <w:rPr>
                <w:rFonts w:cs="Arial"/>
              </w:rPr>
              <w:t xml:space="preserve"> unlawful indirect discrimination on the basis of gender identity.</w:t>
            </w:r>
          </w:p>
        </w:tc>
      </w:tr>
    </w:tbl>
    <w:p w14:paraId="3D59A694" w14:textId="77777777" w:rsidR="003A69D6" w:rsidRDefault="003A69D6" w:rsidP="003A69D6"/>
    <w:p w14:paraId="539783ED" w14:textId="32212A1F" w:rsidR="007F5EFF" w:rsidRPr="007535F9" w:rsidRDefault="007F5EFF" w:rsidP="007F5EFF">
      <w:pPr>
        <w:pStyle w:val="Heading3"/>
      </w:pPr>
      <w:bookmarkStart w:id="119" w:name="_Ref5460837"/>
      <w:r w:rsidRPr="007535F9">
        <w:t>Discrimination in club membership</w:t>
      </w:r>
      <w:bookmarkEnd w:id="119"/>
    </w:p>
    <w:p w14:paraId="76AD0F15" w14:textId="455F40C1" w:rsidR="007F5EFF" w:rsidRDefault="007F5EFF" w:rsidP="00446D68">
      <w:pPr>
        <w:rPr>
          <w:rFonts w:cs="Arial"/>
        </w:rPr>
      </w:pPr>
      <w:r>
        <w:rPr>
          <w:rFonts w:cs="Arial"/>
        </w:rPr>
        <w:t>It is unlawful for a club, a club’s management committee or individual members of a club’s management committee</w:t>
      </w:r>
      <w:r w:rsidR="00896147">
        <w:rPr>
          <w:rFonts w:cs="Arial"/>
        </w:rPr>
        <w:t>,</w:t>
      </w:r>
      <w:r>
        <w:rPr>
          <w:rFonts w:cs="Arial"/>
        </w:rPr>
        <w:t xml:space="preserve"> to discriminate against an applicant for membership of a club, or an existing member, based on their sex or gender identity</w:t>
      </w:r>
      <w:r w:rsidR="00911A11">
        <w:rPr>
          <w:rFonts w:cs="Arial"/>
        </w:rPr>
        <w:t>,</w:t>
      </w:r>
      <w:r>
        <w:rPr>
          <w:rFonts w:cs="Arial"/>
        </w:rPr>
        <w:t xml:space="preserve"> in</w:t>
      </w:r>
      <w:r w:rsidR="002F4587">
        <w:rPr>
          <w:rFonts w:cs="Arial"/>
        </w:rPr>
        <w:t xml:space="preserve"> relation to certain activities.</w:t>
      </w:r>
      <w:r w:rsidR="00E536F6">
        <w:rPr>
          <w:rStyle w:val="EndnoteReference"/>
          <w:rFonts w:cs="Arial"/>
        </w:rPr>
        <w:endnoteReference w:id="27"/>
      </w:r>
    </w:p>
    <w:p w14:paraId="737D9D01" w14:textId="633501F5" w:rsidR="005D586D" w:rsidRPr="0091031E" w:rsidRDefault="007F5EFF" w:rsidP="00446D68">
      <w:r>
        <w:rPr>
          <w:rFonts w:cs="Arial"/>
        </w:rPr>
        <w:t>The</w:t>
      </w:r>
      <w:r w:rsidR="00930CCC">
        <w:rPr>
          <w:rFonts w:cs="Arial"/>
        </w:rPr>
        <w:t xml:space="preserve"> discrimination</w:t>
      </w:r>
      <w:r>
        <w:rPr>
          <w:rFonts w:cs="Arial"/>
        </w:rPr>
        <w:t xml:space="preserve"> provisions regarding club</w:t>
      </w:r>
      <w:r w:rsidR="00464F5C">
        <w:rPr>
          <w:rFonts w:cs="Arial"/>
        </w:rPr>
        <w:t xml:space="preserve"> </w:t>
      </w:r>
      <w:r>
        <w:rPr>
          <w:rFonts w:cs="Arial"/>
        </w:rPr>
        <w:t xml:space="preserve">membership only apply to sporting clubs and organisations that meet the definition of ‘club’ under the </w:t>
      </w:r>
      <w:r w:rsidRPr="0091031E">
        <w:t>Act.</w:t>
      </w:r>
      <w:r w:rsidR="0091031E" w:rsidRPr="0091031E">
        <w:t xml:space="preserve"> See </w:t>
      </w:r>
      <w:hyperlink w:anchor="page20" w:history="1">
        <w:r w:rsidR="0091031E" w:rsidRPr="0091031E">
          <w:rPr>
            <w:rStyle w:val="Hyperlink"/>
          </w:rPr>
          <w:t>page</w:t>
        </w:r>
        <w:r w:rsidR="0091031E" w:rsidRPr="0091031E">
          <w:rPr>
            <w:rStyle w:val="Hyperlink"/>
            <w:highlight w:val="yellow"/>
          </w:rPr>
          <w:t xml:space="preserve"> </w:t>
        </w:r>
        <w:r w:rsidR="0091031E" w:rsidRPr="0091031E">
          <w:rPr>
            <w:rStyle w:val="Hyperlink"/>
          </w:rPr>
          <w:t>20</w:t>
        </w:r>
      </w:hyperlink>
      <w:r w:rsidR="0091031E" w:rsidRPr="0091031E">
        <w:t xml:space="preserve"> for the definition of 'club'.</w:t>
      </w:r>
    </w:p>
    <w:p w14:paraId="68289FB9" w14:textId="1B7F0015" w:rsidR="007F5EFF" w:rsidRDefault="00930CCC" w:rsidP="00446D68">
      <w:pPr>
        <w:rPr>
          <w:rFonts w:cs="Arial"/>
        </w:rPr>
      </w:pPr>
      <w:r>
        <w:rPr>
          <w:rFonts w:cs="Arial"/>
        </w:rPr>
        <w:t xml:space="preserve">For clubs that do not meet the ‘club’ </w:t>
      </w:r>
      <w:r w:rsidRPr="004E0572">
        <w:rPr>
          <w:rFonts w:cs="Arial"/>
        </w:rPr>
        <w:t>definition</w:t>
      </w:r>
      <w:r>
        <w:rPr>
          <w:rFonts w:cs="Arial"/>
        </w:rPr>
        <w:t xml:space="preserve">, the Act will usually still be applicable by way of the </w:t>
      </w:r>
      <w:r w:rsidRPr="004E0572">
        <w:rPr>
          <w:rFonts w:cs="Arial"/>
        </w:rPr>
        <w:t xml:space="preserve">‘provision of </w:t>
      </w:r>
      <w:r>
        <w:rPr>
          <w:rFonts w:cs="Arial"/>
        </w:rPr>
        <w:t>goods, services and facilities’ section.</w:t>
      </w:r>
      <w:r>
        <w:rPr>
          <w:rStyle w:val="EndnoteReference"/>
          <w:rFonts w:cs="Arial"/>
        </w:rPr>
        <w:endnoteReference w:id="28"/>
      </w:r>
      <w:r>
        <w:rPr>
          <w:rFonts w:cs="Arial"/>
        </w:rPr>
        <w:t xml:space="preserve"> However, if a sporting organisation is a ‘voluntary body’ under the Act and not a ‘club’ it will be exempt from the key anti-discrimination provisions of the Act (see </w:t>
      </w:r>
      <w:r w:rsidRPr="00196A27">
        <w:rPr>
          <w:rStyle w:val="Cross-ReferenceCarattere"/>
        </w:rPr>
        <w:t xml:space="preserve">section </w:t>
      </w:r>
      <w:r w:rsidR="0023618E" w:rsidRPr="00196A27">
        <w:rPr>
          <w:rStyle w:val="Cross-ReferenceCarattere"/>
        </w:rPr>
        <w:fldChar w:fldCharType="begin"/>
      </w:r>
      <w:r w:rsidR="0023618E" w:rsidRPr="00196A27">
        <w:rPr>
          <w:rStyle w:val="Cross-ReferenceCarattere"/>
        </w:rPr>
        <w:instrText xml:space="preserve"> REF _Ref5461606 \r \h </w:instrText>
      </w:r>
      <w:r w:rsidR="00196A27">
        <w:rPr>
          <w:rStyle w:val="Cross-ReferenceCarattere"/>
        </w:rPr>
        <w:instrText xml:space="preserve"> \* MERGEFORMAT </w:instrText>
      </w:r>
      <w:r w:rsidR="0023618E" w:rsidRPr="00196A27">
        <w:rPr>
          <w:rStyle w:val="Cross-ReferenceCarattere"/>
        </w:rPr>
      </w:r>
      <w:r w:rsidR="0023618E" w:rsidRPr="00196A27">
        <w:rPr>
          <w:rStyle w:val="Cross-ReferenceCarattere"/>
        </w:rPr>
        <w:fldChar w:fldCharType="separate"/>
      </w:r>
      <w:r w:rsidR="0023618E" w:rsidRPr="00196A27">
        <w:rPr>
          <w:rStyle w:val="Cross-ReferenceCarattere"/>
        </w:rPr>
        <w:t>4.3(b)(</w:t>
      </w:r>
      <w:proofErr w:type="spellStart"/>
      <w:r w:rsidR="0023618E" w:rsidRPr="00196A27">
        <w:rPr>
          <w:rStyle w:val="Cross-ReferenceCarattere"/>
        </w:rPr>
        <w:t>i</w:t>
      </w:r>
      <w:proofErr w:type="spellEnd"/>
      <w:r w:rsidR="0023618E" w:rsidRPr="00196A27">
        <w:rPr>
          <w:rStyle w:val="Cross-ReferenceCarattere"/>
        </w:rPr>
        <w:t>)</w:t>
      </w:r>
      <w:r w:rsidR="0023618E" w:rsidRPr="00196A27">
        <w:rPr>
          <w:rStyle w:val="Cross-ReferenceCarattere"/>
        </w:rPr>
        <w:fldChar w:fldCharType="end"/>
      </w:r>
      <w:r>
        <w:rPr>
          <w:rFonts w:cs="Arial"/>
        </w:rPr>
        <w:t>).</w:t>
      </w:r>
    </w:p>
    <w:p w14:paraId="61363D7B" w14:textId="1EAF74B6" w:rsidR="0016267E" w:rsidRPr="00E41080" w:rsidRDefault="00E41080" w:rsidP="0009485A">
      <w:pPr>
        <w:rPr>
          <w:rFonts w:cs="Open Sans"/>
          <w:lang w:val="en-US"/>
        </w:rPr>
      </w:pPr>
      <w:r>
        <w:lastRenderedPageBreak/>
        <w:t>For example, a local tennis association with 400 members, which owns its own courts and operates a weekly competition, but does not sell or supply liquor, would not be a ‘club’ under the Act. However, a local golf club with 1,500 members, which owns and maintains its own course, and serves liquor at the club house, would be a ‘club’ under the Act.</w:t>
      </w:r>
    </w:p>
    <w:p w14:paraId="78E194BC" w14:textId="77777777" w:rsidR="007F5EFF" w:rsidRPr="00A63AC2" w:rsidRDefault="007F5EFF" w:rsidP="00E60397">
      <w:pPr>
        <w:pStyle w:val="Heading4"/>
      </w:pPr>
      <w:r w:rsidRPr="00A63AC2">
        <w:t>Discrimination against applicants for club membership</w:t>
      </w:r>
    </w:p>
    <w:p w14:paraId="0113F693" w14:textId="19643E0C" w:rsidR="007F5EFF" w:rsidRPr="00896147" w:rsidRDefault="007F5EFF" w:rsidP="00446D68">
      <w:pPr>
        <w:rPr>
          <w:rFonts w:cs="Open Sans"/>
        </w:rPr>
      </w:pPr>
      <w:r>
        <w:rPr>
          <w:rFonts w:cs="Arial"/>
        </w:rPr>
        <w:t xml:space="preserve">It is unlawful for a club to discriminate against an applicant for </w:t>
      </w:r>
      <w:r w:rsidR="00DF6E4F">
        <w:rPr>
          <w:rFonts w:cs="Arial"/>
        </w:rPr>
        <w:t xml:space="preserve">club </w:t>
      </w:r>
      <w:r w:rsidRPr="00896147">
        <w:rPr>
          <w:rFonts w:cs="Open Sans"/>
        </w:rPr>
        <w:t>membership based on their sex or gender identity:</w:t>
      </w:r>
    </w:p>
    <w:p w14:paraId="75E705B2" w14:textId="5CB948B7" w:rsidR="007F5EFF" w:rsidRPr="001D7592" w:rsidRDefault="007F5EFF" w:rsidP="00C67FE3">
      <w:pPr>
        <w:pStyle w:val="paragraph"/>
        <w:numPr>
          <w:ilvl w:val="0"/>
          <w:numId w:val="18"/>
        </w:numPr>
        <w:shd w:val="clear" w:color="auto" w:fill="FFFFFF"/>
        <w:spacing w:before="40" w:beforeAutospacing="0" w:after="0" w:afterAutospacing="0"/>
        <w:rPr>
          <w:rFonts w:ascii="Open Sans" w:hAnsi="Open Sans" w:cs="Open Sans"/>
          <w:color w:val="000000"/>
        </w:rPr>
      </w:pPr>
      <w:r w:rsidRPr="001D7592">
        <w:rPr>
          <w:rFonts w:ascii="Open Sans" w:hAnsi="Open Sans" w:cs="Open Sans"/>
          <w:color w:val="000000"/>
        </w:rPr>
        <w:t>by refusing or failing to accept the person’s application for membership</w:t>
      </w:r>
      <w:r w:rsidR="00F75D4C">
        <w:rPr>
          <w:rFonts w:ascii="Open Sans" w:hAnsi="Open Sans" w:cs="Open Sans"/>
          <w:color w:val="000000"/>
        </w:rPr>
        <w:t>,</w:t>
      </w:r>
      <w:r w:rsidRPr="001D7592">
        <w:rPr>
          <w:rFonts w:ascii="Open Sans" w:hAnsi="Open Sans" w:cs="Open Sans"/>
          <w:color w:val="000000"/>
        </w:rPr>
        <w:t xml:space="preserve"> or</w:t>
      </w:r>
    </w:p>
    <w:p w14:paraId="3AD26285" w14:textId="77777777" w:rsidR="007F5EFF" w:rsidRDefault="007F5EFF" w:rsidP="00C67FE3">
      <w:pPr>
        <w:pStyle w:val="paragraph"/>
        <w:numPr>
          <w:ilvl w:val="0"/>
          <w:numId w:val="18"/>
        </w:numPr>
        <w:shd w:val="clear" w:color="auto" w:fill="FFFFFF"/>
        <w:spacing w:before="40" w:beforeAutospacing="0" w:after="0" w:afterAutospacing="0"/>
        <w:rPr>
          <w:rFonts w:ascii="Open Sans" w:hAnsi="Open Sans" w:cs="Open Sans"/>
          <w:color w:val="000000"/>
        </w:rPr>
      </w:pPr>
      <w:r w:rsidRPr="001D7592">
        <w:rPr>
          <w:rFonts w:ascii="Open Sans" w:hAnsi="Open Sans" w:cs="Open Sans"/>
          <w:color w:val="000000"/>
        </w:rPr>
        <w:t>in the terms or conditions on which the club is prepared to admit the person to membership.</w:t>
      </w:r>
      <w:r w:rsidR="00EB77C9">
        <w:rPr>
          <w:rStyle w:val="EndnoteReference"/>
          <w:rFonts w:cs="Open Sans"/>
          <w:color w:val="000000"/>
        </w:rPr>
        <w:endnoteReference w:id="29"/>
      </w:r>
    </w:p>
    <w:p w14:paraId="341A5A10" w14:textId="77777777" w:rsidR="000F6D71" w:rsidRDefault="000F6D71" w:rsidP="003A69D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16"/>
      </w:tblGrid>
      <w:tr w:rsidR="00E422A2" w14:paraId="67C7A593" w14:textId="77777777" w:rsidTr="003A69D6">
        <w:trPr>
          <w:trHeight w:val="736"/>
        </w:trPr>
        <w:tc>
          <w:tcPr>
            <w:tcW w:w="9016" w:type="dxa"/>
            <w:shd w:val="clear" w:color="auto" w:fill="D9E2F3" w:themeFill="accent5" w:themeFillTint="33"/>
          </w:tcPr>
          <w:p w14:paraId="15BB4A9B" w14:textId="77777777" w:rsidR="0081379E" w:rsidRDefault="00E422A2" w:rsidP="0081379E">
            <w:pPr>
              <w:spacing w:after="0"/>
              <w:rPr>
                <w:b/>
              </w:rPr>
            </w:pPr>
            <w:r w:rsidRPr="003A69D6">
              <w:rPr>
                <w:b/>
              </w:rPr>
              <w:t>Case study</w:t>
            </w:r>
          </w:p>
          <w:p w14:paraId="37267A17" w14:textId="58D5C687" w:rsidR="00E422A2" w:rsidRPr="003A69D6" w:rsidRDefault="0081379E" w:rsidP="0081379E">
            <w:pPr>
              <w:pStyle w:val="CaseStudy"/>
            </w:pPr>
            <w:r>
              <w:t>D</w:t>
            </w:r>
            <w:r w:rsidR="00306DA1" w:rsidRPr="003A69D6">
              <w:t xml:space="preserve">irect </w:t>
            </w:r>
            <w:r w:rsidR="00E422A2" w:rsidRPr="003A69D6">
              <w:t>discrimination against an applicant for club membership</w:t>
            </w:r>
          </w:p>
          <w:p w14:paraId="14848D60" w14:textId="278E26A4" w:rsidR="00E422A2" w:rsidRDefault="00E422A2" w:rsidP="003A69D6">
            <w:pPr>
              <w:rPr>
                <w:rFonts w:cs="Open Sans"/>
                <w:color w:val="000000"/>
              </w:rPr>
            </w:pPr>
            <w:r>
              <w:rPr>
                <w:rFonts w:cs="Open Sans"/>
                <w:color w:val="000000"/>
              </w:rPr>
              <w:t xml:space="preserve">Jane is a trans woman who lives in New South Wales. She and her friend </w:t>
            </w:r>
            <w:r w:rsidR="007A5099">
              <w:rPr>
                <w:rFonts w:cs="Open Sans"/>
                <w:color w:val="000000"/>
              </w:rPr>
              <w:t xml:space="preserve">Valeria </w:t>
            </w:r>
            <w:r>
              <w:rPr>
                <w:rFonts w:cs="Open Sans"/>
                <w:color w:val="000000"/>
              </w:rPr>
              <w:t xml:space="preserve">both submit applications to join their local bowls </w:t>
            </w:r>
            <w:r w:rsidRPr="00F92EC5">
              <w:rPr>
                <w:rFonts w:cs="Open Sans"/>
                <w:color w:val="000000"/>
              </w:rPr>
              <w:t>club</w:t>
            </w:r>
            <w:r w:rsidR="00F92EC5" w:rsidRPr="00F92EC5">
              <w:rPr>
                <w:rFonts w:cs="Open Sans"/>
                <w:color w:val="000000"/>
              </w:rPr>
              <w:t xml:space="preserve">, </w:t>
            </w:r>
            <w:r w:rsidR="00F92EC5" w:rsidRPr="00EB77C9">
              <w:rPr>
                <w:rFonts w:cs="Open Sans"/>
              </w:rPr>
              <w:t xml:space="preserve">which meets the definition of a </w:t>
            </w:r>
            <w:r w:rsidR="00A95AB8">
              <w:rPr>
                <w:rFonts w:cs="Open Sans"/>
              </w:rPr>
              <w:t>‘</w:t>
            </w:r>
            <w:r w:rsidR="00F92EC5" w:rsidRPr="00EB77C9">
              <w:rPr>
                <w:rFonts w:cs="Open Sans"/>
              </w:rPr>
              <w:t>club</w:t>
            </w:r>
            <w:r w:rsidR="00A95AB8">
              <w:rPr>
                <w:rFonts w:cs="Open Sans"/>
              </w:rPr>
              <w:t>’</w:t>
            </w:r>
            <w:r w:rsidR="00F92EC5" w:rsidRPr="00EB77C9">
              <w:rPr>
                <w:rFonts w:cs="Open Sans"/>
              </w:rPr>
              <w:t xml:space="preserve"> under the Act</w:t>
            </w:r>
            <w:r w:rsidRPr="00F92EC5">
              <w:rPr>
                <w:rFonts w:cs="Open Sans"/>
                <w:color w:val="000000"/>
              </w:rPr>
              <w:t>.</w:t>
            </w:r>
            <w:r w:rsidR="00F92EC5" w:rsidRPr="00F92EC5">
              <w:rPr>
                <w:rFonts w:cs="Open Sans"/>
                <w:color w:val="000000"/>
              </w:rPr>
              <w:t xml:space="preserve"> </w:t>
            </w:r>
            <w:r>
              <w:rPr>
                <w:rFonts w:cs="Open Sans"/>
                <w:color w:val="000000"/>
              </w:rPr>
              <w:t>For identification purposes the application form asks for a certified copy of a birth certificate.</w:t>
            </w:r>
          </w:p>
          <w:p w14:paraId="277A5DAD" w14:textId="7232F281" w:rsidR="005D04AA" w:rsidRDefault="00E422A2" w:rsidP="003A69D6">
            <w:pPr>
              <w:rPr>
                <w:rFonts w:cs="Open Sans"/>
                <w:color w:val="000000"/>
              </w:rPr>
            </w:pPr>
            <w:r>
              <w:rPr>
                <w:rFonts w:cs="Open Sans"/>
                <w:color w:val="000000"/>
              </w:rPr>
              <w:t xml:space="preserve">Jane’s gender marker on her birth certificate is </w:t>
            </w:r>
            <w:r w:rsidR="001C13A2">
              <w:rPr>
                <w:rFonts w:cs="Open Sans"/>
                <w:color w:val="000000"/>
              </w:rPr>
              <w:t>‘m</w:t>
            </w:r>
            <w:r>
              <w:rPr>
                <w:rFonts w:cs="Open Sans"/>
                <w:color w:val="000000"/>
              </w:rPr>
              <w:t>ale</w:t>
            </w:r>
            <w:r w:rsidR="001C13A2">
              <w:rPr>
                <w:rFonts w:cs="Open Sans"/>
                <w:color w:val="000000"/>
              </w:rPr>
              <w:t>’</w:t>
            </w:r>
            <w:r>
              <w:rPr>
                <w:rFonts w:cs="Open Sans"/>
                <w:color w:val="000000"/>
              </w:rPr>
              <w:t>. She is not yet at a point in her transition where she is able to change it</w:t>
            </w:r>
            <w:r w:rsidR="00DE6FDF">
              <w:rPr>
                <w:rFonts w:cs="Open Sans"/>
                <w:color w:val="000000"/>
              </w:rPr>
              <w:t>, and</w:t>
            </w:r>
            <w:r>
              <w:rPr>
                <w:rFonts w:cs="Open Sans"/>
                <w:color w:val="000000"/>
              </w:rPr>
              <w:t xml:space="preserve"> notes this on the application form</w:t>
            </w:r>
            <w:r w:rsidR="00DE6FDF">
              <w:rPr>
                <w:rFonts w:cs="Open Sans"/>
                <w:color w:val="000000"/>
              </w:rPr>
              <w:t xml:space="preserve">. </w:t>
            </w:r>
            <w:r w:rsidR="000D68A6">
              <w:rPr>
                <w:rFonts w:cs="Open Sans"/>
                <w:color w:val="000000"/>
              </w:rPr>
              <w:t>A</w:t>
            </w:r>
            <w:r w:rsidR="000D68A6" w:rsidRPr="000D68A6">
              <w:rPr>
                <w:rFonts w:cs="Open Sans"/>
                <w:color w:val="000000"/>
              </w:rPr>
              <w:t>long with her birth certificate</w:t>
            </w:r>
            <w:r w:rsidR="000D68A6">
              <w:rPr>
                <w:rFonts w:cs="Open Sans"/>
                <w:color w:val="000000"/>
              </w:rPr>
              <w:t xml:space="preserve">, </w:t>
            </w:r>
            <w:r w:rsidR="00DE6FDF">
              <w:rPr>
                <w:rFonts w:cs="Open Sans"/>
                <w:color w:val="000000"/>
              </w:rPr>
              <w:t>Jane</w:t>
            </w:r>
            <w:r w:rsidR="000D68A6">
              <w:rPr>
                <w:rFonts w:cs="Open Sans"/>
                <w:color w:val="000000"/>
              </w:rPr>
              <w:t xml:space="preserve"> also</w:t>
            </w:r>
            <w:r w:rsidR="003908B4">
              <w:rPr>
                <w:rFonts w:cs="Open Sans"/>
                <w:color w:val="000000"/>
              </w:rPr>
              <w:t xml:space="preserve"> includes</w:t>
            </w:r>
            <w:r w:rsidR="00724FD2" w:rsidRPr="00724FD2">
              <w:rPr>
                <w:rFonts w:cs="Open Sans"/>
                <w:color w:val="000000"/>
              </w:rPr>
              <w:t xml:space="preserve"> a statutory declaration </w:t>
            </w:r>
            <w:r w:rsidR="001A1F6F">
              <w:rPr>
                <w:rFonts w:cs="Open Sans"/>
                <w:color w:val="000000"/>
              </w:rPr>
              <w:t xml:space="preserve">that </w:t>
            </w:r>
            <w:r w:rsidR="00724FD2" w:rsidRPr="00724FD2">
              <w:rPr>
                <w:rFonts w:cs="Open Sans"/>
                <w:color w:val="000000"/>
              </w:rPr>
              <w:t xml:space="preserve">outlines her affirmed </w:t>
            </w:r>
            <w:r w:rsidR="001A1F6F">
              <w:rPr>
                <w:rFonts w:cs="Open Sans"/>
                <w:color w:val="000000"/>
              </w:rPr>
              <w:t xml:space="preserve">gender and </w:t>
            </w:r>
            <w:r w:rsidR="00724FD2" w:rsidRPr="00724FD2">
              <w:rPr>
                <w:rFonts w:cs="Open Sans"/>
                <w:color w:val="000000"/>
              </w:rPr>
              <w:t>name</w:t>
            </w:r>
            <w:r w:rsidR="00724FD2">
              <w:rPr>
                <w:rFonts w:cs="Open Sans"/>
                <w:color w:val="000000"/>
              </w:rPr>
              <w:t>.</w:t>
            </w:r>
          </w:p>
          <w:p w14:paraId="1C68765D" w14:textId="136D2B16" w:rsidR="00E422A2" w:rsidRDefault="00E422A2" w:rsidP="003A69D6">
            <w:pPr>
              <w:rPr>
                <w:rFonts w:cs="Open Sans"/>
                <w:color w:val="000000"/>
              </w:rPr>
            </w:pPr>
            <w:r>
              <w:rPr>
                <w:rFonts w:cs="Open Sans"/>
                <w:color w:val="000000"/>
              </w:rPr>
              <w:t xml:space="preserve">When Jane follows up with the bowls </w:t>
            </w:r>
            <w:proofErr w:type="gramStart"/>
            <w:r>
              <w:rPr>
                <w:rFonts w:cs="Open Sans"/>
                <w:color w:val="000000"/>
              </w:rPr>
              <w:t>club</w:t>
            </w:r>
            <w:proofErr w:type="gramEnd"/>
            <w:r>
              <w:rPr>
                <w:rFonts w:cs="Open Sans"/>
                <w:color w:val="000000"/>
              </w:rPr>
              <w:t xml:space="preserve"> they tell her tha</w:t>
            </w:r>
            <w:r w:rsidR="000D68A6">
              <w:rPr>
                <w:rFonts w:cs="Open Sans"/>
                <w:color w:val="000000"/>
              </w:rPr>
              <w:t>t</w:t>
            </w:r>
            <w:r w:rsidR="000D68A6" w:rsidRPr="000D68A6">
              <w:rPr>
                <w:rFonts w:cs="Open Sans"/>
                <w:color w:val="000000"/>
              </w:rPr>
              <w:t xml:space="preserve"> her application has been rejected</w:t>
            </w:r>
            <w:r w:rsidR="006D7BAC">
              <w:rPr>
                <w:rFonts w:cs="Open Sans"/>
                <w:color w:val="000000"/>
              </w:rPr>
              <w:t>,</w:t>
            </w:r>
            <w:r w:rsidR="000D68A6" w:rsidRPr="000D68A6">
              <w:rPr>
                <w:rFonts w:cs="Open Sans"/>
                <w:color w:val="000000"/>
              </w:rPr>
              <w:t xml:space="preserve"> </w:t>
            </w:r>
            <w:r w:rsidR="000D68A6">
              <w:rPr>
                <w:rFonts w:cs="Open Sans"/>
                <w:color w:val="000000"/>
              </w:rPr>
              <w:t>as</w:t>
            </w:r>
            <w:r>
              <w:rPr>
                <w:rFonts w:cs="Open Sans"/>
                <w:color w:val="000000"/>
              </w:rPr>
              <w:t xml:space="preserve"> unfortunately the club is </w:t>
            </w:r>
            <w:r w:rsidR="00A95AB8">
              <w:rPr>
                <w:rFonts w:cs="Open Sans"/>
                <w:color w:val="000000"/>
              </w:rPr>
              <w:t>‘</w:t>
            </w:r>
            <w:r>
              <w:rPr>
                <w:rFonts w:cs="Open Sans"/>
                <w:color w:val="000000"/>
              </w:rPr>
              <w:t>at capacity</w:t>
            </w:r>
            <w:r w:rsidR="00A95AB8">
              <w:rPr>
                <w:rFonts w:cs="Open Sans"/>
                <w:color w:val="000000"/>
              </w:rPr>
              <w:t>’</w:t>
            </w:r>
            <w:r>
              <w:rPr>
                <w:rFonts w:cs="Open Sans"/>
                <w:color w:val="000000"/>
              </w:rPr>
              <w:t xml:space="preserve"> and they are not taking new members</w:t>
            </w:r>
            <w:r w:rsidR="000D68A6">
              <w:rPr>
                <w:rFonts w:cs="Open Sans"/>
                <w:color w:val="000000"/>
              </w:rPr>
              <w:t>.</w:t>
            </w:r>
            <w:r>
              <w:rPr>
                <w:rFonts w:cs="Open Sans"/>
                <w:color w:val="000000"/>
              </w:rPr>
              <w:t xml:space="preserve"> Jane is surprised by this because </w:t>
            </w:r>
            <w:r w:rsidR="007A5099">
              <w:rPr>
                <w:rFonts w:cs="Open Sans"/>
                <w:color w:val="000000"/>
              </w:rPr>
              <w:t xml:space="preserve">Valeria’s </w:t>
            </w:r>
            <w:r>
              <w:rPr>
                <w:rFonts w:cs="Open Sans"/>
                <w:color w:val="000000"/>
              </w:rPr>
              <w:t>application has been accepted</w:t>
            </w:r>
            <w:r w:rsidR="001A1F6F">
              <w:rPr>
                <w:rFonts w:cs="Open Sans"/>
                <w:color w:val="000000"/>
              </w:rPr>
              <w:t>.</w:t>
            </w:r>
            <w:r>
              <w:rPr>
                <w:rFonts w:cs="Open Sans"/>
                <w:color w:val="000000"/>
              </w:rPr>
              <w:t xml:space="preserve"> </w:t>
            </w:r>
            <w:r w:rsidR="003A5BA8">
              <w:rPr>
                <w:rFonts w:cs="Open Sans"/>
                <w:color w:val="000000"/>
              </w:rPr>
              <w:t xml:space="preserve">Since becoming a member </w:t>
            </w:r>
            <w:r w:rsidR="007A5099">
              <w:rPr>
                <w:rFonts w:cs="Open Sans"/>
                <w:color w:val="000000"/>
              </w:rPr>
              <w:t xml:space="preserve">Valeria </w:t>
            </w:r>
            <w:r>
              <w:rPr>
                <w:rFonts w:cs="Open Sans"/>
                <w:color w:val="000000"/>
              </w:rPr>
              <w:t xml:space="preserve">has received </w:t>
            </w:r>
            <w:r w:rsidR="002B1115">
              <w:rPr>
                <w:rFonts w:cs="Open Sans"/>
                <w:color w:val="000000"/>
              </w:rPr>
              <w:t>several</w:t>
            </w:r>
            <w:r>
              <w:rPr>
                <w:rFonts w:cs="Open Sans"/>
                <w:color w:val="000000"/>
              </w:rPr>
              <w:t xml:space="preserve"> email</w:t>
            </w:r>
            <w:r w:rsidR="003A5BA8">
              <w:rPr>
                <w:rFonts w:cs="Open Sans"/>
                <w:color w:val="000000"/>
              </w:rPr>
              <w:t>s</w:t>
            </w:r>
            <w:r>
              <w:rPr>
                <w:rFonts w:cs="Open Sans"/>
                <w:color w:val="000000"/>
              </w:rPr>
              <w:t xml:space="preserve"> indicating that the club has a promotion offering a discount on membership fees as part of </w:t>
            </w:r>
            <w:r w:rsidR="001A1F6F">
              <w:rPr>
                <w:rFonts w:cs="Open Sans"/>
                <w:color w:val="000000"/>
              </w:rPr>
              <w:t xml:space="preserve">its </w:t>
            </w:r>
            <w:r w:rsidR="006D7BAC">
              <w:rPr>
                <w:rFonts w:cs="Open Sans"/>
                <w:color w:val="000000"/>
              </w:rPr>
              <w:t>‘</w:t>
            </w:r>
            <w:r w:rsidR="001A1F6F">
              <w:rPr>
                <w:rFonts w:cs="Open Sans"/>
                <w:color w:val="000000"/>
              </w:rPr>
              <w:t>summer</w:t>
            </w:r>
            <w:r>
              <w:rPr>
                <w:rFonts w:cs="Open Sans"/>
                <w:color w:val="000000"/>
              </w:rPr>
              <w:t xml:space="preserve"> membership drive</w:t>
            </w:r>
            <w:r w:rsidR="006D7BAC">
              <w:rPr>
                <w:rFonts w:cs="Open Sans"/>
                <w:color w:val="000000"/>
              </w:rPr>
              <w:t>’</w:t>
            </w:r>
            <w:r>
              <w:rPr>
                <w:rFonts w:cs="Open Sans"/>
                <w:color w:val="000000"/>
              </w:rPr>
              <w:t>.</w:t>
            </w:r>
            <w:r w:rsidR="003A5BA8">
              <w:rPr>
                <w:rFonts w:cs="Open Sans"/>
                <w:color w:val="000000"/>
              </w:rPr>
              <w:t xml:space="preserve"> Her neighbour</w:t>
            </w:r>
            <w:r w:rsidR="001F0C96">
              <w:rPr>
                <w:rFonts w:cs="Open Sans"/>
                <w:color w:val="000000"/>
              </w:rPr>
              <w:t>,</w:t>
            </w:r>
            <w:r w:rsidR="003A5BA8">
              <w:rPr>
                <w:rFonts w:cs="Open Sans"/>
                <w:color w:val="000000"/>
              </w:rPr>
              <w:t xml:space="preserve"> </w:t>
            </w:r>
            <w:r w:rsidR="00C162B4">
              <w:rPr>
                <w:rFonts w:cs="Open Sans"/>
                <w:color w:val="000000"/>
              </w:rPr>
              <w:t>Adela</w:t>
            </w:r>
            <w:r w:rsidR="001F0C96">
              <w:rPr>
                <w:rFonts w:cs="Open Sans"/>
                <w:color w:val="000000"/>
              </w:rPr>
              <w:t>,</w:t>
            </w:r>
            <w:r w:rsidR="00495D11">
              <w:rPr>
                <w:rFonts w:cs="Open Sans"/>
                <w:color w:val="000000"/>
              </w:rPr>
              <w:t xml:space="preserve"> </w:t>
            </w:r>
            <w:r w:rsidR="003A5BA8">
              <w:rPr>
                <w:rFonts w:cs="Open Sans"/>
                <w:color w:val="000000"/>
              </w:rPr>
              <w:t xml:space="preserve">applied for membership the week after </w:t>
            </w:r>
            <w:r w:rsidR="007A5099">
              <w:rPr>
                <w:rFonts w:cs="Open Sans"/>
                <w:color w:val="000000"/>
              </w:rPr>
              <w:t xml:space="preserve">Valeria </w:t>
            </w:r>
            <w:r w:rsidR="003A5BA8">
              <w:rPr>
                <w:rFonts w:cs="Open Sans"/>
                <w:color w:val="000000"/>
              </w:rPr>
              <w:t xml:space="preserve">and Jane, and has just had </w:t>
            </w:r>
            <w:r w:rsidR="0044027A">
              <w:rPr>
                <w:rFonts w:cs="Open Sans"/>
                <w:color w:val="000000"/>
              </w:rPr>
              <w:t>h</w:t>
            </w:r>
            <w:r w:rsidR="00495D11">
              <w:rPr>
                <w:rFonts w:cs="Open Sans"/>
                <w:color w:val="000000"/>
              </w:rPr>
              <w:t xml:space="preserve">er </w:t>
            </w:r>
            <w:r w:rsidR="003A5BA8">
              <w:rPr>
                <w:rFonts w:cs="Open Sans"/>
                <w:color w:val="000000"/>
              </w:rPr>
              <w:t>application accepted.</w:t>
            </w:r>
          </w:p>
          <w:p w14:paraId="615A7F04" w14:textId="77777777" w:rsidR="00E422A2" w:rsidRPr="00E422A2" w:rsidRDefault="00E422A2" w:rsidP="003A69D6">
            <w:pPr>
              <w:rPr>
                <w:rFonts w:cs="Open Sans"/>
                <w:color w:val="000000"/>
              </w:rPr>
            </w:pPr>
            <w:r>
              <w:rPr>
                <w:rFonts w:cs="Open Sans"/>
                <w:color w:val="000000"/>
              </w:rPr>
              <w:lastRenderedPageBreak/>
              <w:t xml:space="preserve">The bowls club’s refusal to accept Jane’s membership application is likely to amount to unlawful </w:t>
            </w:r>
            <w:r w:rsidR="003A5BA8">
              <w:rPr>
                <w:rFonts w:cs="Open Sans"/>
                <w:color w:val="000000"/>
              </w:rPr>
              <w:t xml:space="preserve">direct </w:t>
            </w:r>
            <w:r>
              <w:rPr>
                <w:rFonts w:cs="Open Sans"/>
                <w:color w:val="000000"/>
              </w:rPr>
              <w:t xml:space="preserve">discrimination on the basis of gender identity. The club's actions do not amount to a </w:t>
            </w:r>
            <w:r w:rsidR="006D7BAC">
              <w:rPr>
                <w:rFonts w:cs="Open Sans"/>
                <w:color w:val="000000"/>
              </w:rPr>
              <w:t>‘</w:t>
            </w:r>
            <w:r>
              <w:rPr>
                <w:rFonts w:cs="Open Sans"/>
                <w:color w:val="000000"/>
              </w:rPr>
              <w:t>special measure</w:t>
            </w:r>
            <w:r w:rsidR="006D7BAC">
              <w:rPr>
                <w:rFonts w:cs="Open Sans"/>
                <w:color w:val="000000"/>
              </w:rPr>
              <w:t>’</w:t>
            </w:r>
            <w:r>
              <w:rPr>
                <w:rFonts w:cs="Open Sans"/>
                <w:color w:val="000000"/>
              </w:rPr>
              <w:t xml:space="preserve"> and are unlikely to fall within any </w:t>
            </w:r>
            <w:r w:rsidR="000F6D71">
              <w:rPr>
                <w:rFonts w:cs="Open Sans"/>
                <w:color w:val="000000"/>
              </w:rPr>
              <w:t>of the relevant exemptions.</w:t>
            </w:r>
          </w:p>
        </w:tc>
      </w:tr>
    </w:tbl>
    <w:p w14:paraId="1C0A1FED" w14:textId="77777777" w:rsidR="003A69D6" w:rsidRDefault="003A69D6" w:rsidP="003A69D6"/>
    <w:p w14:paraId="7127F288" w14:textId="5EB68B48" w:rsidR="007F5EFF" w:rsidRPr="001D7592" w:rsidRDefault="007F5EFF" w:rsidP="00E60397">
      <w:pPr>
        <w:pStyle w:val="Heading4"/>
      </w:pPr>
      <w:r w:rsidRPr="001D7592">
        <w:t>Discrimination against club members</w:t>
      </w:r>
    </w:p>
    <w:p w14:paraId="24904E75" w14:textId="77777777" w:rsidR="007F5EFF" w:rsidRDefault="007F5EFF" w:rsidP="00446D68">
      <w:pPr>
        <w:rPr>
          <w:rFonts w:cs="Arial"/>
        </w:rPr>
      </w:pPr>
      <w:r w:rsidRPr="001445BB">
        <w:rPr>
          <w:rFonts w:cs="Arial"/>
        </w:rPr>
        <w:t xml:space="preserve">It is </w:t>
      </w:r>
      <w:r w:rsidR="002856BC">
        <w:rPr>
          <w:rFonts w:cs="Arial"/>
        </w:rPr>
        <w:t xml:space="preserve">also </w:t>
      </w:r>
      <w:r w:rsidRPr="001445BB">
        <w:rPr>
          <w:rFonts w:cs="Arial"/>
        </w:rPr>
        <w:t>unlawful for a club to discriminate against a club member based on their sex or gender identity</w:t>
      </w:r>
      <w:r>
        <w:rPr>
          <w:rFonts w:cs="Arial"/>
        </w:rPr>
        <w:t>:</w:t>
      </w:r>
    </w:p>
    <w:p w14:paraId="4F1EAC81" w14:textId="77777777" w:rsidR="007F5EFF" w:rsidRPr="00816254" w:rsidRDefault="007F5EFF" w:rsidP="00C67FE3">
      <w:pPr>
        <w:pStyle w:val="ListParagraph"/>
        <w:numPr>
          <w:ilvl w:val="0"/>
          <w:numId w:val="19"/>
        </w:numPr>
        <w:spacing w:after="160" w:line="259" w:lineRule="auto"/>
        <w:rPr>
          <w:rFonts w:cs="Arial"/>
        </w:rPr>
      </w:pPr>
      <w:r w:rsidRPr="00816254">
        <w:rPr>
          <w:rFonts w:cs="Arial"/>
          <w:color w:val="000000"/>
        </w:rPr>
        <w:t>in the terms or conditions of membership that are afforded to the member</w:t>
      </w:r>
    </w:p>
    <w:p w14:paraId="66CCAE12" w14:textId="77777777" w:rsidR="007F5EFF" w:rsidRPr="00816254" w:rsidRDefault="007F5EFF" w:rsidP="00C67FE3">
      <w:pPr>
        <w:pStyle w:val="ListParagraph"/>
        <w:numPr>
          <w:ilvl w:val="0"/>
          <w:numId w:val="19"/>
        </w:numPr>
        <w:spacing w:after="160" w:line="259" w:lineRule="auto"/>
        <w:rPr>
          <w:rFonts w:cs="Arial"/>
        </w:rPr>
      </w:pPr>
      <w:r w:rsidRPr="00816254">
        <w:rPr>
          <w:rFonts w:cs="Arial"/>
          <w:color w:val="000000"/>
        </w:rPr>
        <w:t>by refusing or failing to accept the member’s application for a particular class or type of membership</w:t>
      </w:r>
    </w:p>
    <w:p w14:paraId="553EE73E" w14:textId="77777777" w:rsidR="007F5EFF" w:rsidRPr="00816254" w:rsidRDefault="007F5EFF" w:rsidP="00C67FE3">
      <w:pPr>
        <w:pStyle w:val="ListParagraph"/>
        <w:numPr>
          <w:ilvl w:val="0"/>
          <w:numId w:val="19"/>
        </w:numPr>
        <w:spacing w:after="160" w:line="259" w:lineRule="auto"/>
        <w:rPr>
          <w:rFonts w:cs="Arial"/>
        </w:rPr>
      </w:pPr>
      <w:r w:rsidRPr="00816254">
        <w:rPr>
          <w:rFonts w:cs="Arial"/>
          <w:color w:val="000000"/>
        </w:rPr>
        <w:t>by denying the member access, or limiting the member’s access, to any benefit provided by the club</w:t>
      </w:r>
    </w:p>
    <w:p w14:paraId="693A1548" w14:textId="77777777" w:rsidR="007F5EFF" w:rsidRPr="00816254" w:rsidRDefault="007F5EFF" w:rsidP="00C67FE3">
      <w:pPr>
        <w:pStyle w:val="ListParagraph"/>
        <w:numPr>
          <w:ilvl w:val="0"/>
          <w:numId w:val="19"/>
        </w:numPr>
        <w:spacing w:after="160" w:line="259" w:lineRule="auto"/>
        <w:rPr>
          <w:rFonts w:cs="Arial"/>
        </w:rPr>
      </w:pPr>
      <w:r w:rsidRPr="00816254">
        <w:rPr>
          <w:rFonts w:cs="Arial"/>
          <w:color w:val="000000"/>
        </w:rPr>
        <w:t>by depriving the member of membership or varying the terms of membership</w:t>
      </w:r>
      <w:r w:rsidR="00896147">
        <w:rPr>
          <w:rFonts w:cs="Arial"/>
          <w:color w:val="000000"/>
        </w:rPr>
        <w:t>, or</w:t>
      </w:r>
    </w:p>
    <w:p w14:paraId="744F4A3D" w14:textId="4A02E0D7" w:rsidR="007F5EFF" w:rsidRPr="00707416" w:rsidRDefault="007F5EFF" w:rsidP="00C67FE3">
      <w:pPr>
        <w:pStyle w:val="ListParagraph"/>
        <w:numPr>
          <w:ilvl w:val="0"/>
          <w:numId w:val="19"/>
        </w:numPr>
        <w:spacing w:after="160" w:line="259" w:lineRule="auto"/>
        <w:rPr>
          <w:rFonts w:cs="Arial"/>
        </w:rPr>
      </w:pPr>
      <w:r w:rsidRPr="00816254">
        <w:rPr>
          <w:rFonts w:cs="Arial"/>
          <w:color w:val="000000"/>
        </w:rPr>
        <w:t>by subjecting the member to any other detriment.</w:t>
      </w:r>
      <w:r w:rsidR="00E46073">
        <w:rPr>
          <w:rStyle w:val="EndnoteReference"/>
          <w:rFonts w:cs="Arial"/>
          <w:color w:val="000000"/>
        </w:rPr>
        <w:endnoteReference w:id="30"/>
      </w:r>
    </w:p>
    <w:p w14:paraId="6B786774" w14:textId="0525B4B2" w:rsidR="00707416" w:rsidRDefault="00707416" w:rsidP="00707416"/>
    <w:p w14:paraId="1291C557" w14:textId="22B333A0" w:rsidR="00707416" w:rsidRDefault="00707416">
      <w:pPr>
        <w:keepLines w:val="0"/>
        <w:spacing w:after="0"/>
      </w:pPr>
      <w:r>
        <w:br w:type="page"/>
      </w:r>
    </w:p>
    <w:p w14:paraId="20DFF342" w14:textId="06C1F1F9" w:rsidR="00C775D3" w:rsidRDefault="00A468B2" w:rsidP="00446D68">
      <w:pPr>
        <w:pStyle w:val="Heading3"/>
      </w:pPr>
      <w:bookmarkStart w:id="120" w:name="_Ref5460888"/>
      <w:r>
        <w:lastRenderedPageBreak/>
        <w:t>Unlawful requests for information</w:t>
      </w:r>
      <w:bookmarkEnd w:id="120"/>
    </w:p>
    <w:p w14:paraId="4A83F06F" w14:textId="77777777" w:rsidR="00C775D3" w:rsidRDefault="00C775D3" w:rsidP="00446D68">
      <w:r>
        <w:t>It is unlawful to request or require a person to provide information if:</w:t>
      </w:r>
    </w:p>
    <w:p w14:paraId="42ABBAC6" w14:textId="77777777" w:rsidR="00C775D3" w:rsidRDefault="00C775D3" w:rsidP="00C67FE3">
      <w:pPr>
        <w:pStyle w:val="ListParagraph"/>
        <w:numPr>
          <w:ilvl w:val="0"/>
          <w:numId w:val="56"/>
        </w:numPr>
      </w:pPr>
      <w:r>
        <w:t>the information is requested in connection with, or for the purpose of doing an act</w:t>
      </w:r>
      <w:r w:rsidR="00ED5266">
        <w:t>, and</w:t>
      </w:r>
    </w:p>
    <w:p w14:paraId="51291FB6" w14:textId="77777777" w:rsidR="00C775D3" w:rsidRDefault="00C775D3" w:rsidP="00C67FE3">
      <w:pPr>
        <w:pStyle w:val="ListParagraph"/>
        <w:numPr>
          <w:ilvl w:val="0"/>
          <w:numId w:val="49"/>
        </w:numPr>
      </w:pPr>
      <w:r>
        <w:t>it would be unlawful (in particular circumstances) in doing that act to discriminate against a person based on their gender identity or sex</w:t>
      </w:r>
      <w:r w:rsidR="00ED5266">
        <w:t>, and</w:t>
      </w:r>
    </w:p>
    <w:p w14:paraId="31B26488" w14:textId="77777777" w:rsidR="00C775D3" w:rsidRDefault="00C775D3" w:rsidP="00C67FE3">
      <w:pPr>
        <w:pStyle w:val="ListParagraph"/>
        <w:numPr>
          <w:ilvl w:val="0"/>
          <w:numId w:val="48"/>
        </w:numPr>
        <w:ind w:left="714" w:hanging="357"/>
        <w:contextualSpacing w:val="0"/>
      </w:pPr>
      <w:r>
        <w:t>people who are of a different sex or gender identity would not be asked to provide the same information.</w:t>
      </w:r>
      <w:r w:rsidR="00AE2951">
        <w:rPr>
          <w:rStyle w:val="EndnoteReference"/>
        </w:rPr>
        <w:endnoteReference w:id="31"/>
      </w:r>
      <w:r>
        <w:t xml:space="preserve"> </w:t>
      </w:r>
    </w:p>
    <w:p w14:paraId="7B2B4857" w14:textId="4418A56D" w:rsidR="0002750B" w:rsidRDefault="00B54E19" w:rsidP="003A69D6">
      <w:r w:rsidRPr="00B54E19">
        <w:t xml:space="preserve">However, it is </w:t>
      </w:r>
      <w:r w:rsidR="0075466E">
        <w:t>permissible</w:t>
      </w:r>
      <w:r w:rsidR="0075466E" w:rsidRPr="00B54E19">
        <w:t xml:space="preserve"> </w:t>
      </w:r>
      <w:r w:rsidRPr="00B54E19">
        <w:t>for a person to request or require:</w:t>
      </w:r>
    </w:p>
    <w:p w14:paraId="55195677" w14:textId="77777777" w:rsidR="00B54E19" w:rsidRPr="00B54E19" w:rsidRDefault="00B54E19" w:rsidP="00C67FE3">
      <w:pPr>
        <w:pStyle w:val="ListParagraph"/>
        <w:numPr>
          <w:ilvl w:val="0"/>
          <w:numId w:val="67"/>
        </w:numPr>
      </w:pPr>
      <w:r w:rsidRPr="00B54E19">
        <w:t>a person of a particular sex to provide information about their medical history where it relates to medical conditions that affect people of that sex only</w:t>
      </w:r>
    </w:p>
    <w:p w14:paraId="4816FADB" w14:textId="77777777" w:rsidR="00B54E19" w:rsidRPr="00B54E19" w:rsidRDefault="00B54E19" w:rsidP="00C67FE3">
      <w:pPr>
        <w:pStyle w:val="ListParagraph"/>
        <w:numPr>
          <w:ilvl w:val="0"/>
          <w:numId w:val="67"/>
        </w:numPr>
      </w:pPr>
      <w:r w:rsidRPr="00B54E19">
        <w:t>a person who is pregnant to provide medical information concerning the pregnancy.</w:t>
      </w:r>
      <w:r>
        <w:rPr>
          <w:rStyle w:val="EndnoteReference"/>
        </w:rPr>
        <w:endnoteReference w:id="32"/>
      </w:r>
      <w:r w:rsidRPr="00B54E19">
        <w:t xml:space="preserve"> </w:t>
      </w:r>
    </w:p>
    <w:p w14:paraId="1FF6CEBE" w14:textId="7C1DCF59" w:rsidR="00754C61" w:rsidRDefault="00B54E19" w:rsidP="00DB7FB6">
      <w:r w:rsidRPr="00B54E19">
        <w:t>It is important to note that any information provided by a person in response to a request</w:t>
      </w:r>
      <w:r w:rsidR="00754C61">
        <w:t xml:space="preserve"> of this nature</w:t>
      </w:r>
      <w:r w:rsidRPr="00B54E19">
        <w:t xml:space="preserve"> cannot be used for the purpose of unlawful discrimination.</w:t>
      </w:r>
    </w:p>
    <w:p w14:paraId="5348E44A" w14:textId="0289D0D9" w:rsidR="00B54E19" w:rsidRPr="00C775D3" w:rsidRDefault="00B54E19" w:rsidP="00DB7FB6">
      <w:r w:rsidRPr="00B54E19">
        <w:t>For example</w:t>
      </w:r>
      <w:r w:rsidRPr="00957BAA">
        <w:t xml:space="preserve">, </w:t>
      </w:r>
      <w:r w:rsidR="00754C61" w:rsidRPr="00957BAA">
        <w:t xml:space="preserve">if a </w:t>
      </w:r>
      <w:r w:rsidRPr="00957BAA">
        <w:t xml:space="preserve">sporting organisation </w:t>
      </w:r>
      <w:r w:rsidR="00957BAA" w:rsidRPr="00957BAA">
        <w:t>permissibly requests medical information in line with the above</w:t>
      </w:r>
      <w:r w:rsidRPr="00957BAA">
        <w:t xml:space="preserve"> from a player</w:t>
      </w:r>
      <w:r w:rsidRPr="00B54E19">
        <w:t xml:space="preserve"> </w:t>
      </w:r>
      <w:r w:rsidR="00754C61">
        <w:t xml:space="preserve">for </w:t>
      </w:r>
      <w:r w:rsidRPr="00B54E19">
        <w:t>health and safety</w:t>
      </w:r>
      <w:r w:rsidR="00754C61">
        <w:t xml:space="preserve"> reasons</w:t>
      </w:r>
      <w:r w:rsidR="007525DE">
        <w:t>,</w:t>
      </w:r>
      <w:r w:rsidR="000D70A4">
        <w:t xml:space="preserve"> they cannot use that information to unlawfully discriminate against the player.</w:t>
      </w:r>
    </w:p>
    <w:p w14:paraId="2E6ABD75" w14:textId="2A1900A1" w:rsidR="007F5EFF" w:rsidRDefault="00323EBF" w:rsidP="00745BD3">
      <w:pPr>
        <w:pStyle w:val="Heading2"/>
      </w:pPr>
      <w:bookmarkStart w:id="121" w:name="_Ref5460808"/>
      <w:bookmarkStart w:id="122" w:name="_Ref5460862"/>
      <w:bookmarkStart w:id="123" w:name="_Toc9274507"/>
      <w:r>
        <w:t xml:space="preserve">When is </w:t>
      </w:r>
      <w:r w:rsidR="00107AAA">
        <w:t>discrimination allowed?</w:t>
      </w:r>
      <w:bookmarkEnd w:id="121"/>
      <w:bookmarkEnd w:id="122"/>
      <w:bookmarkEnd w:id="123"/>
    </w:p>
    <w:p w14:paraId="4FF2EB6C" w14:textId="49E2819F" w:rsidR="007F5EFF" w:rsidRDefault="007F5EFF" w:rsidP="00446D68">
      <w:pPr>
        <w:rPr>
          <w:rFonts w:cs="Arial"/>
        </w:rPr>
      </w:pPr>
      <w:r>
        <w:rPr>
          <w:rFonts w:cs="Arial"/>
        </w:rPr>
        <w:t xml:space="preserve">Discrimination </w:t>
      </w:r>
      <w:r w:rsidR="00436607">
        <w:rPr>
          <w:rFonts w:cs="Arial"/>
        </w:rPr>
        <w:t xml:space="preserve">on the basis of sex or gender identity in sport </w:t>
      </w:r>
      <w:r>
        <w:rPr>
          <w:rFonts w:cs="Arial"/>
        </w:rPr>
        <w:t xml:space="preserve">will be </w:t>
      </w:r>
      <w:r w:rsidR="0075466E">
        <w:rPr>
          <w:rFonts w:cs="Arial"/>
        </w:rPr>
        <w:t xml:space="preserve">permitted under the Act </w:t>
      </w:r>
      <w:r>
        <w:rPr>
          <w:rFonts w:cs="Arial"/>
        </w:rPr>
        <w:t>if:</w:t>
      </w:r>
    </w:p>
    <w:p w14:paraId="353E77BC" w14:textId="0F854E95" w:rsidR="007F5EFF" w:rsidRDefault="0075466E" w:rsidP="00C67FE3">
      <w:pPr>
        <w:pStyle w:val="ListParagraph"/>
        <w:numPr>
          <w:ilvl w:val="0"/>
          <w:numId w:val="20"/>
        </w:numPr>
        <w:spacing w:after="160" w:line="259" w:lineRule="auto"/>
        <w:rPr>
          <w:rFonts w:cs="Arial"/>
        </w:rPr>
      </w:pPr>
      <w:r>
        <w:rPr>
          <w:rFonts w:cs="Arial"/>
        </w:rPr>
        <w:t>the different treatment</w:t>
      </w:r>
      <w:r w:rsidR="007F5EFF">
        <w:rPr>
          <w:rFonts w:cs="Arial"/>
        </w:rPr>
        <w:t xml:space="preserve"> amounts to a ‘special measure’, or</w:t>
      </w:r>
    </w:p>
    <w:p w14:paraId="4312499C" w14:textId="6C5456B3" w:rsidR="00517745" w:rsidRDefault="002D5C20" w:rsidP="00C67FE3">
      <w:pPr>
        <w:pStyle w:val="ListParagraph"/>
        <w:numPr>
          <w:ilvl w:val="0"/>
          <w:numId w:val="20"/>
        </w:numPr>
        <w:spacing w:after="160" w:line="259" w:lineRule="auto"/>
        <w:rPr>
          <w:rFonts w:cs="Arial"/>
        </w:rPr>
      </w:pPr>
      <w:r>
        <w:rPr>
          <w:rFonts w:cs="Arial"/>
        </w:rPr>
        <w:t>an</w:t>
      </w:r>
      <w:r w:rsidR="007F5EFF">
        <w:rPr>
          <w:rFonts w:cs="Arial"/>
        </w:rPr>
        <w:t xml:space="preserve"> exemption applies.</w:t>
      </w:r>
    </w:p>
    <w:p w14:paraId="7A8EF61A" w14:textId="598444FF" w:rsidR="00707416" w:rsidRDefault="00707416">
      <w:pPr>
        <w:keepLines w:val="0"/>
        <w:spacing w:after="0"/>
      </w:pPr>
      <w:r>
        <w:br w:type="page"/>
      </w:r>
    </w:p>
    <w:p w14:paraId="7EAA9659" w14:textId="12676AC6" w:rsidR="007F5EFF" w:rsidRPr="00A63AC2" w:rsidRDefault="007F5EFF" w:rsidP="007F5EFF">
      <w:pPr>
        <w:pStyle w:val="Heading3"/>
      </w:pPr>
      <w:r w:rsidRPr="00A63AC2">
        <w:lastRenderedPageBreak/>
        <w:t>Special measure</w:t>
      </w:r>
      <w:r w:rsidR="00D7239A">
        <w:t>s</w:t>
      </w:r>
    </w:p>
    <w:p w14:paraId="7D24E185" w14:textId="559EFC90" w:rsidR="00C12D91" w:rsidRPr="001F0C96" w:rsidRDefault="00C12D91" w:rsidP="007F5EFF">
      <w:pPr>
        <w:rPr>
          <w:rFonts w:cs="Arial"/>
          <w:b/>
        </w:rPr>
      </w:pPr>
      <w:r>
        <w:rPr>
          <w:rFonts w:cs="Arial"/>
        </w:rPr>
        <w:t>Special measures are positive actions used to promote equality for disadvantaged groups. They are often referred to as ‘positive discrimination’ or ‘affirmative action</w:t>
      </w:r>
      <w:proofErr w:type="gramStart"/>
      <w:r>
        <w:rPr>
          <w:rFonts w:cs="Arial"/>
        </w:rPr>
        <w:t>’, and</w:t>
      </w:r>
      <w:proofErr w:type="gramEnd"/>
      <w:r>
        <w:rPr>
          <w:rFonts w:cs="Arial"/>
        </w:rPr>
        <w:t xml:space="preserve"> address the unequal position of two groups of people (</w:t>
      </w:r>
      <w:r w:rsidR="00A944E9">
        <w:rPr>
          <w:rFonts w:cs="Arial"/>
        </w:rPr>
        <w:t xml:space="preserve">for example, </w:t>
      </w:r>
      <w:r>
        <w:rPr>
          <w:rFonts w:cs="Arial"/>
        </w:rPr>
        <w:t>women and men) by implementing a practice which favours the disadvantaged group.</w:t>
      </w:r>
    </w:p>
    <w:p w14:paraId="27F6E20B" w14:textId="3FEA1735" w:rsidR="007F5EFF" w:rsidRDefault="007F5EFF" w:rsidP="00446D68">
      <w:pPr>
        <w:rPr>
          <w:rFonts w:cs="Arial"/>
        </w:rPr>
      </w:pPr>
      <w:r>
        <w:rPr>
          <w:rFonts w:cs="Arial"/>
        </w:rPr>
        <w:t>The Act allows for</w:t>
      </w:r>
      <w:r w:rsidR="00E53776">
        <w:rPr>
          <w:rFonts w:cs="Arial"/>
        </w:rPr>
        <w:t xml:space="preserve"> </w:t>
      </w:r>
      <w:r>
        <w:rPr>
          <w:rFonts w:cs="Arial"/>
        </w:rPr>
        <w:t xml:space="preserve">a special measure to be taken for the purpose of achieving substantive equality between </w:t>
      </w:r>
      <w:r w:rsidR="0075466E">
        <w:rPr>
          <w:rFonts w:cs="Arial"/>
        </w:rPr>
        <w:t>wo</w:t>
      </w:r>
      <w:r>
        <w:rPr>
          <w:rFonts w:cs="Arial"/>
        </w:rPr>
        <w:t>men and men, and people of different gender identities.</w:t>
      </w:r>
      <w:r>
        <w:rPr>
          <w:rStyle w:val="EndnoteReference"/>
          <w:rFonts w:cs="Arial"/>
        </w:rPr>
        <w:endnoteReference w:id="33"/>
      </w:r>
    </w:p>
    <w:p w14:paraId="3D5E7788" w14:textId="4F4BF98D" w:rsidR="002957F8" w:rsidRDefault="008D6E11" w:rsidP="002957F8">
      <w:pPr>
        <w:rPr>
          <w:rFonts w:cs="Arial"/>
        </w:rPr>
      </w:pPr>
      <w:r>
        <w:rPr>
          <w:rFonts w:cs="Arial"/>
        </w:rPr>
        <w:t>While t</w:t>
      </w:r>
      <w:r w:rsidRPr="00D4302B">
        <w:rPr>
          <w:rFonts w:cs="Arial"/>
        </w:rPr>
        <w:t>he Act does not define ‘substantive equality’</w:t>
      </w:r>
      <w:r>
        <w:rPr>
          <w:rFonts w:cs="Arial"/>
        </w:rPr>
        <w:t>,</w:t>
      </w:r>
      <w:r w:rsidRPr="00D4302B">
        <w:rPr>
          <w:rFonts w:cs="Arial"/>
        </w:rPr>
        <w:t xml:space="preserve"> </w:t>
      </w:r>
      <w:r>
        <w:rPr>
          <w:rFonts w:cs="Arial"/>
        </w:rPr>
        <w:t>t</w:t>
      </w:r>
      <w:r w:rsidRPr="00D4302B">
        <w:rPr>
          <w:rFonts w:cs="Arial"/>
        </w:rPr>
        <w:t>he Federal Court has held that ‘substantive equality’ means equality in substance, rather than ‘formal’ equality</w:t>
      </w:r>
      <w:r w:rsidR="002957F8">
        <w:rPr>
          <w:rFonts w:cs="Arial"/>
        </w:rPr>
        <w:t>.</w:t>
      </w:r>
      <w:r w:rsidR="002957F8">
        <w:rPr>
          <w:rStyle w:val="EndnoteReference"/>
          <w:rFonts w:cs="Arial"/>
        </w:rPr>
        <w:endnoteReference w:id="34"/>
      </w:r>
      <w:r w:rsidR="002957F8">
        <w:rPr>
          <w:rFonts w:cs="Arial"/>
        </w:rPr>
        <w:t xml:space="preserve"> Equality in substance recognises that, for disadvantaged groups, formal equality before the law—or treating everyone the same—is not always sufficient to eliminate the effects of historical discrimination, and may actually entrench existing discrimination. Positive actions that confer an extra benefit on members of a disadvantaged group may be required to attain ‘real’ or substantive equality.</w:t>
      </w:r>
    </w:p>
    <w:p w14:paraId="0E2C6D9B" w14:textId="77777777" w:rsidR="00552297" w:rsidRDefault="00552297">
      <w:pPr>
        <w:keepLines w:val="0"/>
        <w:spacing w:after="0"/>
        <w:rPr>
          <w:rFonts w:cs="Arial"/>
        </w:rPr>
      </w:pPr>
      <w:r>
        <w:rPr>
          <w:rFonts w:cs="Arial"/>
        </w:rPr>
        <w:br w:type="page"/>
      </w:r>
    </w:p>
    <w:p w14:paraId="60C466F0" w14:textId="3C9729D4" w:rsidR="00552297" w:rsidRPr="00552297" w:rsidRDefault="001A1F6F" w:rsidP="00552297">
      <w:pPr>
        <w:spacing w:after="360"/>
        <w:rPr>
          <w:rFonts w:cs="Arial"/>
        </w:rPr>
      </w:pPr>
      <w:r>
        <w:rPr>
          <w:rFonts w:cs="Arial"/>
        </w:rPr>
        <w:lastRenderedPageBreak/>
        <w:t>Depending on the circumstances, t</w:t>
      </w:r>
      <w:r w:rsidR="007F5EFF">
        <w:rPr>
          <w:rFonts w:cs="Arial"/>
        </w:rPr>
        <w:t>aking steps to encourage</w:t>
      </w:r>
      <w:r w:rsidR="00E60397">
        <w:rPr>
          <w:rFonts w:cs="Arial"/>
        </w:rPr>
        <w:t xml:space="preserve"> the</w:t>
      </w:r>
      <w:r w:rsidR="007F5EFF">
        <w:rPr>
          <w:rFonts w:cs="Arial"/>
        </w:rPr>
        <w:t xml:space="preserve"> participation of trans</w:t>
      </w:r>
      <w:r w:rsidR="008D3D3D">
        <w:rPr>
          <w:rFonts w:cs="Arial"/>
        </w:rPr>
        <w:t>gender</w:t>
      </w:r>
      <w:r w:rsidR="007F5EFF">
        <w:rPr>
          <w:rFonts w:cs="Arial"/>
        </w:rPr>
        <w:t xml:space="preserve"> and gender diverse people in sport may constitute a special measure under the Act. If </w:t>
      </w:r>
      <w:r w:rsidR="00C93721">
        <w:rPr>
          <w:rFonts w:cs="Arial"/>
        </w:rPr>
        <w:t>a sporting organisation</w:t>
      </w:r>
      <w:r w:rsidR="007F5EFF">
        <w:rPr>
          <w:rFonts w:cs="Arial"/>
        </w:rPr>
        <w:t xml:space="preserve"> want</w:t>
      </w:r>
      <w:r w:rsidR="00C93721">
        <w:rPr>
          <w:rFonts w:cs="Arial"/>
        </w:rPr>
        <w:t>s</w:t>
      </w:r>
      <w:r w:rsidR="007F5EFF">
        <w:rPr>
          <w:rFonts w:cs="Arial"/>
        </w:rPr>
        <w:t xml:space="preserve"> to </w:t>
      </w:r>
      <w:r w:rsidR="00752E01">
        <w:rPr>
          <w:rFonts w:cs="Arial"/>
        </w:rPr>
        <w:t xml:space="preserve">adopt </w:t>
      </w:r>
      <w:r w:rsidR="007F5EFF">
        <w:rPr>
          <w:rFonts w:cs="Arial"/>
        </w:rPr>
        <w:t xml:space="preserve">a </w:t>
      </w:r>
      <w:r w:rsidR="007E098C">
        <w:rPr>
          <w:rFonts w:cs="Arial"/>
        </w:rPr>
        <w:t>‘</w:t>
      </w:r>
      <w:r w:rsidR="007F5EFF">
        <w:rPr>
          <w:rFonts w:cs="Arial"/>
        </w:rPr>
        <w:t>special measure</w:t>
      </w:r>
      <w:r w:rsidR="0075466E">
        <w:rPr>
          <w:rFonts w:cs="Arial"/>
        </w:rPr>
        <w:t>’</w:t>
      </w:r>
      <w:r w:rsidR="007F5EFF">
        <w:rPr>
          <w:rFonts w:cs="Arial"/>
        </w:rPr>
        <w:t xml:space="preserve">, </w:t>
      </w:r>
      <w:r w:rsidR="00C93721">
        <w:rPr>
          <w:rFonts w:cs="Arial"/>
        </w:rPr>
        <w:t>it will</w:t>
      </w:r>
      <w:r w:rsidR="007F5EFF">
        <w:rPr>
          <w:rFonts w:cs="Arial"/>
        </w:rPr>
        <w:t xml:space="preserve"> need to determine that the action </w:t>
      </w:r>
      <w:r w:rsidR="00C93721">
        <w:rPr>
          <w:rFonts w:cs="Arial"/>
        </w:rPr>
        <w:t>it is</w:t>
      </w:r>
      <w:r w:rsidR="007F5EFF">
        <w:rPr>
          <w:rFonts w:cs="Arial"/>
        </w:rPr>
        <w:t xml:space="preserve"> taking is for the purpose of achieving substantive equality between </w:t>
      </w:r>
      <w:r w:rsidR="00EB066C">
        <w:rPr>
          <w:rFonts w:cs="Arial"/>
        </w:rPr>
        <w:t>wo</w:t>
      </w:r>
      <w:r w:rsidR="007F5EFF">
        <w:rPr>
          <w:rFonts w:cs="Arial"/>
        </w:rPr>
        <w:t xml:space="preserve">men and men, or people of different gender identities. </w:t>
      </w:r>
      <w:r w:rsidR="00C12D91">
        <w:rPr>
          <w:rFonts w:cs="Arial"/>
        </w:rPr>
        <w:t xml:space="preserve">Examples of potential special measures are set out </w:t>
      </w:r>
      <w:r w:rsidR="00552297">
        <w:rPr>
          <w:rFonts w:cs="Arial"/>
        </w:rPr>
        <w:t>below</w:t>
      </w:r>
      <w:r w:rsidR="00C12D91" w:rsidRPr="005247C7">
        <w:rPr>
          <w:rFonts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16"/>
      </w:tblGrid>
      <w:tr w:rsidR="00552297" w14:paraId="11DCABA8" w14:textId="77777777" w:rsidTr="001D1246">
        <w:tc>
          <w:tcPr>
            <w:tcW w:w="9016" w:type="dxa"/>
            <w:shd w:val="clear" w:color="auto" w:fill="FBE4D5" w:themeFill="accent2" w:themeFillTint="33"/>
          </w:tcPr>
          <w:p w14:paraId="69ADFBB9" w14:textId="77777777" w:rsidR="00552297" w:rsidRPr="003740E6" w:rsidRDefault="00552297" w:rsidP="001D1246">
            <w:pPr>
              <w:rPr>
                <w:rFonts w:cs="Arial"/>
                <w:b/>
              </w:rPr>
            </w:pPr>
            <w:r w:rsidRPr="003740E6">
              <w:rPr>
                <w:rFonts w:cs="Arial"/>
                <w:b/>
              </w:rPr>
              <w:t>Special measures</w:t>
            </w:r>
          </w:p>
          <w:p w14:paraId="529ECFAF" w14:textId="77777777" w:rsidR="00552297" w:rsidRPr="00185A0C" w:rsidRDefault="00552297" w:rsidP="001D1246">
            <w:pPr>
              <w:rPr>
                <w:rFonts w:cs="Open Sans"/>
              </w:rPr>
            </w:pPr>
            <w:r>
              <w:t>The following are examples of actions which may, depending on the circumstances, be regarded as a special measure</w:t>
            </w:r>
            <w:r>
              <w:rPr>
                <w:rFonts w:cs="Arial"/>
              </w:rPr>
              <w:t>:</w:t>
            </w:r>
          </w:p>
          <w:p w14:paraId="3192407F" w14:textId="77777777" w:rsidR="00552297" w:rsidRPr="00E422A2" w:rsidRDefault="00552297" w:rsidP="001D1246">
            <w:pPr>
              <w:pStyle w:val="ListParagraph"/>
              <w:numPr>
                <w:ilvl w:val="0"/>
                <w:numId w:val="52"/>
              </w:numPr>
              <w:rPr>
                <w:rFonts w:cs="Arial"/>
              </w:rPr>
            </w:pPr>
            <w:r>
              <w:rPr>
                <w:rFonts w:cs="Arial"/>
              </w:rPr>
              <w:t xml:space="preserve">setting </w:t>
            </w:r>
            <w:r w:rsidRPr="00EB77C9">
              <w:rPr>
                <w:rFonts w:cs="Arial"/>
              </w:rPr>
              <w:t>targets</w:t>
            </w:r>
            <w:r w:rsidRPr="00E422A2">
              <w:rPr>
                <w:rFonts w:cs="Arial"/>
              </w:rPr>
              <w:t xml:space="preserve"> for the </w:t>
            </w:r>
            <w:r>
              <w:rPr>
                <w:rFonts w:cs="Arial"/>
              </w:rPr>
              <w:t xml:space="preserve">minimum </w:t>
            </w:r>
            <w:r w:rsidRPr="00E422A2">
              <w:rPr>
                <w:rFonts w:cs="Arial"/>
              </w:rPr>
              <w:t>number of transgender and gender diverse players a sporting organisation seeks to sign up to its membership list</w:t>
            </w:r>
          </w:p>
          <w:p w14:paraId="52C10C65" w14:textId="77777777" w:rsidR="00552297" w:rsidRPr="00E422A2" w:rsidRDefault="00552297" w:rsidP="001D1246">
            <w:pPr>
              <w:pStyle w:val="ListParagraph"/>
              <w:numPr>
                <w:ilvl w:val="0"/>
                <w:numId w:val="52"/>
              </w:numPr>
              <w:rPr>
                <w:rFonts w:cs="Arial"/>
              </w:rPr>
            </w:pPr>
            <w:r>
              <w:rPr>
                <w:rFonts w:cs="Arial"/>
              </w:rPr>
              <w:t>o</w:t>
            </w:r>
            <w:r w:rsidRPr="00E422A2">
              <w:rPr>
                <w:rFonts w:cs="Arial"/>
              </w:rPr>
              <w:t xml:space="preserve">ffering </w:t>
            </w:r>
            <w:r w:rsidRPr="00EB77C9">
              <w:rPr>
                <w:rFonts w:cs="Arial"/>
              </w:rPr>
              <w:t>allocated training</w:t>
            </w:r>
            <w:r w:rsidRPr="00E422A2">
              <w:rPr>
                <w:rFonts w:cs="Arial"/>
              </w:rPr>
              <w:t xml:space="preserve"> sessions for transgender and gender diverse players</w:t>
            </w:r>
            <w:r>
              <w:rPr>
                <w:rFonts w:cs="Arial"/>
              </w:rPr>
              <w:t>, with a view to encouraging participation</w:t>
            </w:r>
          </w:p>
          <w:p w14:paraId="53056ABD" w14:textId="77777777" w:rsidR="00552297" w:rsidRPr="00CE0461" w:rsidRDefault="00552297" w:rsidP="001D1246">
            <w:pPr>
              <w:pStyle w:val="ListParagraph"/>
              <w:numPr>
                <w:ilvl w:val="0"/>
                <w:numId w:val="52"/>
              </w:numPr>
            </w:pPr>
            <w:r>
              <w:rPr>
                <w:rFonts w:cs="Arial"/>
              </w:rPr>
              <w:t>o</w:t>
            </w:r>
            <w:r w:rsidRPr="003121BA">
              <w:rPr>
                <w:rFonts w:cs="Arial"/>
              </w:rPr>
              <w:t xml:space="preserve">ffering a pre-season </w:t>
            </w:r>
            <w:r w:rsidRPr="00EB77C9">
              <w:rPr>
                <w:rFonts w:cs="Arial"/>
              </w:rPr>
              <w:t>trial program</w:t>
            </w:r>
            <w:r w:rsidRPr="003121BA">
              <w:rPr>
                <w:rFonts w:cs="Arial"/>
              </w:rPr>
              <w:t xml:space="preserve"> for prospective players who </w:t>
            </w:r>
            <w:r>
              <w:rPr>
                <w:rFonts w:cs="Arial"/>
              </w:rPr>
              <w:t xml:space="preserve">are </w:t>
            </w:r>
            <w:r w:rsidRPr="003121BA">
              <w:rPr>
                <w:rFonts w:cs="Arial"/>
              </w:rPr>
              <w:t xml:space="preserve">transgender </w:t>
            </w:r>
            <w:r>
              <w:rPr>
                <w:rFonts w:cs="Arial"/>
              </w:rPr>
              <w:t>or gender diverse, with the aim of showing that there are no barriers to their participation.</w:t>
            </w:r>
          </w:p>
        </w:tc>
      </w:tr>
    </w:tbl>
    <w:p w14:paraId="600CA936" w14:textId="77777777" w:rsidR="00552297" w:rsidRDefault="00552297" w:rsidP="00446D68">
      <w:pPr>
        <w:rPr>
          <w:rFonts w:cs="Arial"/>
        </w:rPr>
      </w:pPr>
    </w:p>
    <w:p w14:paraId="5FD34602" w14:textId="5E1AA5BC" w:rsidR="002856BC" w:rsidRDefault="007816BA" w:rsidP="00446D68">
      <w:pPr>
        <w:rPr>
          <w:rFonts w:cs="Arial"/>
        </w:rPr>
      </w:pPr>
      <w:r>
        <w:t>T</w:t>
      </w:r>
      <w:r w:rsidR="002856BC">
        <w:t>he Commission</w:t>
      </w:r>
      <w:r>
        <w:t xml:space="preserve"> does not have the power to</w:t>
      </w:r>
      <w:r w:rsidR="002856BC">
        <w:t xml:space="preserve"> certify special measures under the Act</w:t>
      </w:r>
      <w:r>
        <w:t>, nor does any other body</w:t>
      </w:r>
      <w:r w:rsidR="002856BC">
        <w:t xml:space="preserve">. Instead, a sporting organisation </w:t>
      </w:r>
      <w:r w:rsidR="00C12D91">
        <w:t xml:space="preserve">should satisfy itself that a proposed </w:t>
      </w:r>
      <w:r w:rsidR="00062A4B">
        <w:t>measure constitutes a special measure. Even if a sporting organisation has determined that an action it has taken is a ‘special measure</w:t>
      </w:r>
      <w:r w:rsidR="00464F5C">
        <w:t>,</w:t>
      </w:r>
      <w:r w:rsidR="00062A4B">
        <w:t xml:space="preserve">’ this action could still be the subject of a complaint to the Commission by someone who disagrees with the organisation’s characterisation of its actions as a special measure. </w:t>
      </w:r>
      <w:r w:rsidR="00062A4B" w:rsidRPr="00196A27">
        <w:rPr>
          <w:rStyle w:val="Cross-ReferenceCarattere"/>
        </w:rPr>
        <w:t xml:space="preserve">Section </w:t>
      </w:r>
      <w:r w:rsidR="00FF1C66" w:rsidRPr="00196A27">
        <w:rPr>
          <w:rStyle w:val="Cross-ReferenceCarattere"/>
        </w:rPr>
        <w:fldChar w:fldCharType="begin"/>
      </w:r>
      <w:r w:rsidR="00FF1C66" w:rsidRPr="00196A27">
        <w:rPr>
          <w:rStyle w:val="Cross-ReferenceCarattere"/>
        </w:rPr>
        <w:instrText xml:space="preserve"> REF _Ref5461793 \r \h </w:instrText>
      </w:r>
      <w:r w:rsidR="00196A27">
        <w:rPr>
          <w:rStyle w:val="Cross-ReferenceCarattere"/>
        </w:rPr>
        <w:instrText xml:space="preserve"> \* MERGEFORMAT </w:instrText>
      </w:r>
      <w:r w:rsidR="00FF1C66" w:rsidRPr="00196A27">
        <w:rPr>
          <w:rStyle w:val="Cross-ReferenceCarattere"/>
        </w:rPr>
      </w:r>
      <w:r w:rsidR="00FF1C66" w:rsidRPr="00196A27">
        <w:rPr>
          <w:rStyle w:val="Cross-ReferenceCarattere"/>
        </w:rPr>
        <w:fldChar w:fldCharType="separate"/>
      </w:r>
      <w:r w:rsidR="00FF1C66" w:rsidRPr="00196A27">
        <w:rPr>
          <w:rStyle w:val="Cross-ReferenceCarattere"/>
        </w:rPr>
        <w:t>7</w:t>
      </w:r>
      <w:r w:rsidR="00FF1C66" w:rsidRPr="00196A27">
        <w:rPr>
          <w:rStyle w:val="Cross-ReferenceCarattere"/>
        </w:rPr>
        <w:fldChar w:fldCharType="end"/>
      </w:r>
      <w:r w:rsidR="00062A4B">
        <w:t xml:space="preserve"> includes further information about the Commission’s complaints process.</w:t>
      </w:r>
    </w:p>
    <w:p w14:paraId="0CB75E53" w14:textId="77777777" w:rsidR="005247C7" w:rsidRDefault="005247C7">
      <w:pPr>
        <w:keepLines w:val="0"/>
        <w:spacing w:after="0"/>
      </w:pPr>
      <w:r>
        <w:br w:type="page"/>
      </w:r>
    </w:p>
    <w:p w14:paraId="7F4F30F9" w14:textId="748FDFDE" w:rsidR="00E6231C" w:rsidRDefault="00F80ECE" w:rsidP="002E2262">
      <w:pPr>
        <w:spacing w:after="400"/>
      </w:pPr>
      <w:bookmarkStart w:id="124" w:name="page27"/>
      <w:bookmarkEnd w:id="124"/>
      <w:r w:rsidRPr="007B31A4">
        <w:lastRenderedPageBreak/>
        <w:t xml:space="preserve">The Commission has published </w:t>
      </w:r>
      <w:hyperlink r:id="rId18" w:history="1">
        <w:r w:rsidRPr="007E098C">
          <w:rPr>
            <w:rStyle w:val="Hyperlink"/>
          </w:rPr>
          <w:t>guidelines</w:t>
        </w:r>
      </w:hyperlink>
      <w:r w:rsidRPr="007B31A4">
        <w:t xml:space="preserve"> on special measures under the Act, which</w:t>
      </w:r>
      <w:r>
        <w:t xml:space="preserve"> provide detailed guidance </w:t>
      </w:r>
      <w:r w:rsidR="00A27726">
        <w:t>to assist individuals and organisations to assess their own equity initiatives for consistency with the Act</w:t>
      </w:r>
      <w:r w:rsidR="00E422A2" w:rsidRPr="00891749">
        <w:t>.</w:t>
      </w:r>
      <w:r w:rsidR="00E422A2" w:rsidRPr="00891749">
        <w:rPr>
          <w:rStyle w:val="EndnoteReference"/>
        </w:rPr>
        <w:endnoteReference w:id="35"/>
      </w:r>
    </w:p>
    <w:p w14:paraId="1450C5CA" w14:textId="235ED9CB" w:rsidR="007F5EFF" w:rsidRPr="00CA2009" w:rsidRDefault="007F5EFF" w:rsidP="00A63AC2">
      <w:pPr>
        <w:pStyle w:val="Heading3"/>
      </w:pPr>
      <w:r w:rsidRPr="00CA2009">
        <w:t>Exemptions</w:t>
      </w:r>
    </w:p>
    <w:p w14:paraId="79C09DDC" w14:textId="5396BE00" w:rsidR="00555700" w:rsidRPr="00CA2009" w:rsidRDefault="00697FC3" w:rsidP="00446D68">
      <w:pPr>
        <w:rPr>
          <w:rFonts w:cs="Arial"/>
        </w:rPr>
      </w:pPr>
      <w:r w:rsidRPr="00CA2009">
        <w:rPr>
          <w:rFonts w:cs="Arial"/>
        </w:rPr>
        <w:t>The</w:t>
      </w:r>
      <w:r w:rsidR="00E60397" w:rsidRPr="00CA2009">
        <w:rPr>
          <w:rFonts w:cs="Arial"/>
        </w:rPr>
        <w:t xml:space="preserve"> Act provide</w:t>
      </w:r>
      <w:r w:rsidRPr="00CA2009">
        <w:rPr>
          <w:rFonts w:cs="Arial"/>
        </w:rPr>
        <w:t>s</w:t>
      </w:r>
      <w:r w:rsidR="00E60397" w:rsidRPr="00CA2009">
        <w:rPr>
          <w:rFonts w:cs="Arial"/>
        </w:rPr>
        <w:t xml:space="preserve"> for both </w:t>
      </w:r>
      <w:r w:rsidR="002D5C20" w:rsidRPr="00CA2009">
        <w:rPr>
          <w:rFonts w:cs="Arial"/>
        </w:rPr>
        <w:t>temporary and permanent</w:t>
      </w:r>
      <w:r w:rsidR="00726C21" w:rsidRPr="00CA2009">
        <w:rPr>
          <w:rFonts w:cs="Arial"/>
        </w:rPr>
        <w:t xml:space="preserve"> </w:t>
      </w:r>
      <w:r w:rsidR="00E60397" w:rsidRPr="00CA2009">
        <w:rPr>
          <w:rFonts w:cs="Arial"/>
        </w:rPr>
        <w:t>exemptions</w:t>
      </w:r>
      <w:r w:rsidR="00555700" w:rsidRPr="00CA2009">
        <w:rPr>
          <w:rFonts w:cs="Arial"/>
        </w:rPr>
        <w:t xml:space="preserve"> from the operation of the </w:t>
      </w:r>
      <w:r w:rsidR="00A430CF">
        <w:rPr>
          <w:rFonts w:cs="Arial"/>
        </w:rPr>
        <w:t>anti-</w:t>
      </w:r>
      <w:r w:rsidR="00555700" w:rsidRPr="00CA2009">
        <w:rPr>
          <w:rFonts w:cs="Arial"/>
        </w:rPr>
        <w:t>discrimination provisions of the Act</w:t>
      </w:r>
      <w:r w:rsidRPr="00CA2009">
        <w:rPr>
          <w:rFonts w:cs="Arial"/>
        </w:rPr>
        <w:t>.</w:t>
      </w:r>
      <w:r w:rsidR="00555700" w:rsidRPr="00CA2009">
        <w:rPr>
          <w:rStyle w:val="EndnoteReference"/>
        </w:rPr>
        <w:endnoteReference w:id="36"/>
      </w:r>
      <w:r w:rsidRPr="00CA2009">
        <w:rPr>
          <w:rFonts w:cs="Arial"/>
        </w:rPr>
        <w:t xml:space="preserve"> </w:t>
      </w:r>
      <w:r w:rsidR="006D7BAC" w:rsidRPr="00CA2009">
        <w:rPr>
          <w:rFonts w:cs="Arial"/>
        </w:rPr>
        <w:t xml:space="preserve">An exemption </w:t>
      </w:r>
      <w:r w:rsidR="00C049D2">
        <w:rPr>
          <w:rFonts w:cs="Arial"/>
        </w:rPr>
        <w:t xml:space="preserve">makes certain conduct lawful under the Act and </w:t>
      </w:r>
      <w:r w:rsidR="006D7BAC" w:rsidRPr="00CA2009">
        <w:rPr>
          <w:rFonts w:cs="Arial"/>
        </w:rPr>
        <w:t>prevents a person from</w:t>
      </w:r>
      <w:r w:rsidR="009061D3" w:rsidRPr="00CA2009">
        <w:rPr>
          <w:rFonts w:cs="Arial"/>
        </w:rPr>
        <w:t xml:space="preserve"> successfully</w:t>
      </w:r>
      <w:r w:rsidR="006D7BAC" w:rsidRPr="00CA2009">
        <w:rPr>
          <w:rFonts w:cs="Arial"/>
        </w:rPr>
        <w:t xml:space="preserve"> claiming that an action is unlawful</w:t>
      </w:r>
      <w:r w:rsidR="001809F3" w:rsidRPr="00CA2009">
        <w:rPr>
          <w:rFonts w:cs="Arial"/>
        </w:rPr>
        <w:t xml:space="preserve"> discrimination</w:t>
      </w:r>
      <w:r w:rsidR="006D7BAC" w:rsidRPr="00CA2009">
        <w:rPr>
          <w:rFonts w:cs="Arial"/>
        </w:rPr>
        <w:t>.</w:t>
      </w:r>
    </w:p>
    <w:p w14:paraId="6D750C10" w14:textId="672A20D9" w:rsidR="001809F3" w:rsidRDefault="002856BC" w:rsidP="00446D68">
      <w:r w:rsidRPr="00CA2009">
        <w:rPr>
          <w:rFonts w:cs="Arial"/>
        </w:rPr>
        <w:t>A</w:t>
      </w:r>
      <w:r w:rsidR="00436607" w:rsidRPr="00CA2009">
        <w:rPr>
          <w:rFonts w:cs="Arial"/>
        </w:rPr>
        <w:t xml:space="preserve"> sporting organisation must apply to the Commission</w:t>
      </w:r>
      <w:r w:rsidR="009952F7" w:rsidRPr="00CA2009">
        <w:rPr>
          <w:rFonts w:cs="Arial"/>
        </w:rPr>
        <w:t xml:space="preserve"> to obtain a temporary exemption</w:t>
      </w:r>
      <w:r w:rsidR="00436607" w:rsidRPr="00CA2009">
        <w:rPr>
          <w:rFonts w:cs="Arial"/>
        </w:rPr>
        <w:t xml:space="preserve">. </w:t>
      </w:r>
      <w:r w:rsidR="00436607" w:rsidRPr="00CA2009">
        <w:t>A sporting organisation does not need to apply to the Commission to rely on a</w:t>
      </w:r>
      <w:r w:rsidR="00555700" w:rsidRPr="00CA2009">
        <w:t xml:space="preserve"> permanent exemption.</w:t>
      </w:r>
    </w:p>
    <w:p w14:paraId="45CF7125" w14:textId="678EAA5A" w:rsidR="00C049D2" w:rsidRDefault="00C049D2" w:rsidP="00446D68">
      <w:r>
        <w:rPr>
          <w:rFonts w:cs="Arial"/>
        </w:rPr>
        <w:t>If a sporting organisation wishes to rely on a permanent exemption it will need to make its own assessment that the exemption applies.</w:t>
      </w:r>
    </w:p>
    <w:p w14:paraId="00328238" w14:textId="1F117BF2" w:rsidR="00C049D2" w:rsidRDefault="00C049D2" w:rsidP="00446D68">
      <w:pPr>
        <w:rPr>
          <w:rFonts w:cs="Arial"/>
        </w:rPr>
      </w:pPr>
      <w:r>
        <w:rPr>
          <w:rFonts w:cs="Arial"/>
        </w:rPr>
        <w:t>Relying on an exemption is not mandatory. Sporting organisations may choose to comply with the core anti-discrimination provisions of the Act even when it is possible to rely on an exemption.</w:t>
      </w:r>
    </w:p>
    <w:p w14:paraId="3E5CA77E" w14:textId="77777777" w:rsidR="00724073" w:rsidRDefault="00724073" w:rsidP="00724073">
      <w:pPr>
        <w:pStyle w:val="Heading4"/>
      </w:pPr>
      <w:bookmarkStart w:id="125" w:name="_Ref5461606"/>
      <w:r>
        <w:t>Permanent exemption</w:t>
      </w:r>
      <w:r w:rsidR="006D7BAC">
        <w:t>—</w:t>
      </w:r>
      <w:r>
        <w:t>voluntary body</w:t>
      </w:r>
      <w:bookmarkEnd w:id="125"/>
    </w:p>
    <w:p w14:paraId="7E381F0B" w14:textId="6D489865" w:rsidR="00E6231C" w:rsidRDefault="008D6E11" w:rsidP="00C345A3">
      <w:pPr>
        <w:spacing w:after="400"/>
      </w:pPr>
      <w:r>
        <w:t>Under the Act i</w:t>
      </w:r>
      <w:r w:rsidR="001D5E11">
        <w:t xml:space="preserve">t is </w:t>
      </w:r>
      <w:r w:rsidR="00FF0319">
        <w:t xml:space="preserve">permissible </w:t>
      </w:r>
      <w:r w:rsidR="001D5E11">
        <w:t xml:space="preserve">for a </w:t>
      </w:r>
      <w:r w:rsidR="0020394C">
        <w:t>‘</w:t>
      </w:r>
      <w:r w:rsidR="001D5E11">
        <w:t>voluntary body</w:t>
      </w:r>
      <w:r w:rsidR="0020394C">
        <w:t>’</w:t>
      </w:r>
      <w:r w:rsidR="001D5E11">
        <w:t xml:space="preserve"> to discriminate against a </w:t>
      </w:r>
      <w:r w:rsidR="00B20C8D">
        <w:t xml:space="preserve">member or a person seeking to become a member </w:t>
      </w:r>
      <w:r w:rsidR="001D5E11">
        <w:t>on the basis of the person’s sex or gender identity</w:t>
      </w:r>
      <w:r w:rsidR="009952F7">
        <w:t>, as well as in the provision of benefits, facilities or services to members</w:t>
      </w:r>
      <w:r w:rsidR="001D5E11">
        <w:t>.</w:t>
      </w:r>
      <w:r w:rsidR="001D5E11">
        <w:rPr>
          <w:rStyle w:val="EndnoteReference"/>
        </w:rPr>
        <w:endnoteReference w:id="37"/>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CellMar>
          <w:top w:w="227" w:type="dxa"/>
          <w:left w:w="227" w:type="dxa"/>
          <w:bottom w:w="227" w:type="dxa"/>
          <w:right w:w="227" w:type="dxa"/>
        </w:tblCellMar>
        <w:tblLook w:val="04A0" w:firstRow="1" w:lastRow="0" w:firstColumn="1" w:lastColumn="0" w:noHBand="0" w:noVBand="1"/>
      </w:tblPr>
      <w:tblGrid>
        <w:gridCol w:w="9060"/>
      </w:tblGrid>
      <w:tr w:rsidR="00891988" w14:paraId="175CC24D" w14:textId="77777777" w:rsidTr="00E6231C">
        <w:tc>
          <w:tcPr>
            <w:tcW w:w="9060" w:type="dxa"/>
            <w:shd w:val="clear" w:color="auto" w:fill="FBE4D5" w:themeFill="accent2" w:themeFillTint="33"/>
          </w:tcPr>
          <w:p w14:paraId="115C3768" w14:textId="4A0BF21D" w:rsidR="00891988" w:rsidRDefault="00891988" w:rsidP="00891988">
            <w:r>
              <w:rPr>
                <w:b/>
              </w:rPr>
              <w:t>What is a ‘voluntary body’?</w:t>
            </w:r>
          </w:p>
          <w:p w14:paraId="66916582" w14:textId="2879F43C" w:rsidR="00891988" w:rsidRDefault="00891988" w:rsidP="00891988">
            <w:r>
              <w:t>A ‘voluntary body’ is an association or other body (incorporated or unincorporated) ‘the activities of which are not engaged in for the purpose of making profit’.</w:t>
            </w:r>
            <w:r>
              <w:rPr>
                <w:rStyle w:val="EndnoteReference"/>
              </w:rPr>
              <w:endnoteReference w:id="38"/>
            </w:r>
          </w:p>
          <w:p w14:paraId="0E3577E1" w14:textId="77777777" w:rsidR="00891988" w:rsidRDefault="00891988" w:rsidP="00891988">
            <w:r>
              <w:t>A voluntary body does not include:</w:t>
            </w:r>
          </w:p>
          <w:p w14:paraId="3444A684" w14:textId="282E8871" w:rsidR="00891988" w:rsidRDefault="00891988" w:rsidP="00C67FE3">
            <w:pPr>
              <w:pStyle w:val="ListParagraph"/>
              <w:numPr>
                <w:ilvl w:val="0"/>
                <w:numId w:val="41"/>
              </w:numPr>
            </w:pPr>
            <w:r>
              <w:t xml:space="preserve">a </w:t>
            </w:r>
            <w:r w:rsidR="00D3597A">
              <w:t>‘</w:t>
            </w:r>
            <w:r>
              <w:t>club</w:t>
            </w:r>
            <w:r w:rsidR="00D3597A">
              <w:t>’</w:t>
            </w:r>
            <w:r>
              <w:t xml:space="preserve"> (see definition in </w:t>
            </w:r>
            <w:r w:rsidRPr="000867C6">
              <w:rPr>
                <w:rStyle w:val="Cross-ReferenceCarattere"/>
              </w:rPr>
              <w:t xml:space="preserve">section </w:t>
            </w:r>
            <w:r w:rsidR="00FF1C66" w:rsidRPr="000867C6">
              <w:rPr>
                <w:rStyle w:val="Cross-ReferenceCarattere"/>
              </w:rPr>
              <w:fldChar w:fldCharType="begin"/>
            </w:r>
            <w:r w:rsidR="00FF1C66" w:rsidRPr="000867C6">
              <w:rPr>
                <w:rStyle w:val="Cross-ReferenceCarattere"/>
              </w:rPr>
              <w:instrText xml:space="preserve"> REF _Ref5461834 \r \h </w:instrText>
            </w:r>
            <w:r w:rsidR="000867C6">
              <w:rPr>
                <w:rStyle w:val="Cross-ReferenceCarattere"/>
              </w:rPr>
              <w:instrText xml:space="preserve"> \* MERGEFORMAT </w:instrText>
            </w:r>
            <w:r w:rsidR="00FF1C66" w:rsidRPr="000867C6">
              <w:rPr>
                <w:rStyle w:val="Cross-ReferenceCarattere"/>
              </w:rPr>
            </w:r>
            <w:r w:rsidR="00FF1C66" w:rsidRPr="000867C6">
              <w:rPr>
                <w:rStyle w:val="Cross-ReferenceCarattere"/>
              </w:rPr>
              <w:fldChar w:fldCharType="separate"/>
            </w:r>
            <w:r w:rsidR="00FF1C66" w:rsidRPr="000867C6">
              <w:rPr>
                <w:rStyle w:val="Cross-ReferenceCarattere"/>
              </w:rPr>
              <w:t>4.2(a)</w:t>
            </w:r>
            <w:r w:rsidR="00FF1C66" w:rsidRPr="000867C6">
              <w:rPr>
                <w:rStyle w:val="Cross-ReferenceCarattere"/>
              </w:rPr>
              <w:fldChar w:fldCharType="end"/>
            </w:r>
            <w:r>
              <w:t>)</w:t>
            </w:r>
          </w:p>
          <w:p w14:paraId="48B4DD23" w14:textId="05D58042" w:rsidR="00891988" w:rsidRDefault="00891988" w:rsidP="00C67FE3">
            <w:pPr>
              <w:pStyle w:val="ListParagraph"/>
              <w:numPr>
                <w:ilvl w:val="0"/>
                <w:numId w:val="41"/>
              </w:numPr>
            </w:pPr>
            <w:r>
              <w:t xml:space="preserve">a ‘registered organisation’ </w:t>
            </w:r>
          </w:p>
          <w:p w14:paraId="5D94509E" w14:textId="77777777" w:rsidR="00891988" w:rsidRDefault="00891988" w:rsidP="00C67FE3">
            <w:pPr>
              <w:pStyle w:val="ListParagraph"/>
              <w:numPr>
                <w:ilvl w:val="0"/>
                <w:numId w:val="41"/>
              </w:numPr>
            </w:pPr>
            <w:r>
              <w:t>a body established by a law of the Commonwealth, of a State or a Territory</w:t>
            </w:r>
          </w:p>
          <w:p w14:paraId="1DE5B37D" w14:textId="384C7BC3" w:rsidR="00891988" w:rsidRDefault="00891988" w:rsidP="00C67FE3">
            <w:pPr>
              <w:pStyle w:val="ListParagraph"/>
              <w:numPr>
                <w:ilvl w:val="0"/>
                <w:numId w:val="41"/>
              </w:numPr>
            </w:pPr>
            <w:r>
              <w:lastRenderedPageBreak/>
              <w:t>an association that provides grants, loans, credit or finance to its members.</w:t>
            </w:r>
            <w:r>
              <w:rPr>
                <w:rStyle w:val="EndnoteReference"/>
              </w:rPr>
              <w:endnoteReference w:id="39"/>
            </w:r>
          </w:p>
          <w:p w14:paraId="57F2C42C" w14:textId="6AA62875" w:rsidR="00891988" w:rsidRPr="00932723" w:rsidRDefault="00891988" w:rsidP="001D5E11">
            <w:pPr>
              <w:rPr>
                <w:b/>
              </w:rPr>
            </w:pPr>
            <w:r>
              <w:t xml:space="preserve">A ‘registered organisation’ means ‘an organisation registered, or an association recognised under the </w:t>
            </w:r>
            <w:r>
              <w:rPr>
                <w:i/>
              </w:rPr>
              <w:t>Fair Work (Registered Organisations) Act 2009</w:t>
            </w:r>
            <w:r>
              <w:t xml:space="preserve"> (</w:t>
            </w:r>
            <w:proofErr w:type="spellStart"/>
            <w:r>
              <w:t>Cth</w:t>
            </w:r>
            <w:proofErr w:type="spellEnd"/>
            <w:r>
              <w:t>)’.</w:t>
            </w:r>
            <w:r>
              <w:rPr>
                <w:rStyle w:val="EndnoteReference"/>
              </w:rPr>
              <w:endnoteReference w:id="40"/>
            </w:r>
          </w:p>
        </w:tc>
      </w:tr>
    </w:tbl>
    <w:p w14:paraId="032745A7" w14:textId="77777777" w:rsidR="00E6231C" w:rsidRDefault="00E6231C" w:rsidP="00446D68"/>
    <w:p w14:paraId="1F864898" w14:textId="47542BF6" w:rsidR="00724073" w:rsidRDefault="00724073" w:rsidP="00446D68">
      <w:r>
        <w:t xml:space="preserve">Some sporting organisations will be ‘voluntary bodies’ under the Act. </w:t>
      </w:r>
      <w:r w:rsidR="00555700">
        <w:t xml:space="preserve">For example, a small local soccer </w:t>
      </w:r>
      <w:r w:rsidR="00254903">
        <w:t>association</w:t>
      </w:r>
      <w:r w:rsidR="00B20C8D">
        <w:t xml:space="preserve"> </w:t>
      </w:r>
      <w:r w:rsidR="00555700">
        <w:t>that operates on a not-for-profit basis</w:t>
      </w:r>
      <w:r w:rsidR="004F28B1">
        <w:t xml:space="preserve"> may be a ‘voluntary body’</w:t>
      </w:r>
      <w:r w:rsidR="00555700">
        <w:t>.</w:t>
      </w:r>
    </w:p>
    <w:p w14:paraId="5780CF8A" w14:textId="76AE4E6B" w:rsidR="003F30F9" w:rsidRDefault="003F30F9" w:rsidP="00446D68">
      <w:r>
        <w:t>If a sporting organ</w:t>
      </w:r>
      <w:r w:rsidR="0047436E">
        <w:t>i</w:t>
      </w:r>
      <w:r>
        <w:t xml:space="preserve">sation meets the definition of a </w:t>
      </w:r>
      <w:r w:rsidR="00E72C80">
        <w:t>‘</w:t>
      </w:r>
      <w:r>
        <w:t>club</w:t>
      </w:r>
      <w:r w:rsidR="00E72C80">
        <w:t>’</w:t>
      </w:r>
      <w:r>
        <w:t xml:space="preserve">, it </w:t>
      </w:r>
      <w:r w:rsidR="00BA7DEE">
        <w:t xml:space="preserve">cannot </w:t>
      </w:r>
      <w:r>
        <w:t xml:space="preserve">be a </w:t>
      </w:r>
      <w:r w:rsidR="00E72C80">
        <w:t>‘</w:t>
      </w:r>
      <w:r>
        <w:t>voluntary body</w:t>
      </w:r>
      <w:r w:rsidR="00E72C80">
        <w:t>’</w:t>
      </w:r>
      <w:r>
        <w:t>.</w:t>
      </w:r>
    </w:p>
    <w:p w14:paraId="18034FCA" w14:textId="5218C808" w:rsidR="00C16B7F" w:rsidRDefault="00C16B7F">
      <w:pPr>
        <w:keepLines w:val="0"/>
        <w:spacing w:after="0"/>
      </w:pPr>
      <w:r>
        <w:br w:type="page"/>
      </w:r>
    </w:p>
    <w:p w14:paraId="4AEDB0CD" w14:textId="77777777" w:rsidR="00724073" w:rsidRDefault="00724073" w:rsidP="00724073">
      <w:pPr>
        <w:pStyle w:val="Heading4"/>
      </w:pPr>
      <w:r>
        <w:lastRenderedPageBreak/>
        <w:t>Permanent exemption</w:t>
      </w:r>
      <w:r w:rsidR="006D7BAC">
        <w:t>—</w:t>
      </w:r>
      <w:r>
        <w:t>club</w:t>
      </w:r>
    </w:p>
    <w:p w14:paraId="1BA49529" w14:textId="7F67F8A5" w:rsidR="00724073" w:rsidRDefault="008D6E11" w:rsidP="00446D68">
      <w:pPr>
        <w:rPr>
          <w:rFonts w:cs="Arial"/>
        </w:rPr>
      </w:pPr>
      <w:r>
        <w:rPr>
          <w:rFonts w:cs="Arial"/>
        </w:rPr>
        <w:t>Under the Act t</w:t>
      </w:r>
      <w:r w:rsidR="00724073">
        <w:rPr>
          <w:rFonts w:cs="Arial"/>
        </w:rPr>
        <w:t xml:space="preserve">here are particular circumstances where it is </w:t>
      </w:r>
      <w:r w:rsidR="00B8188D">
        <w:rPr>
          <w:rFonts w:cs="Arial"/>
        </w:rPr>
        <w:t xml:space="preserve">permissible </w:t>
      </w:r>
      <w:r w:rsidR="001D5E11">
        <w:rPr>
          <w:rFonts w:cs="Arial"/>
        </w:rPr>
        <w:t>for a club</w:t>
      </w:r>
      <w:r w:rsidR="00724073">
        <w:rPr>
          <w:rFonts w:cs="Arial"/>
        </w:rPr>
        <w:t xml:space="preserve"> to discriminate on the basis of sex</w:t>
      </w:r>
      <w:r w:rsidR="009952F7">
        <w:rPr>
          <w:rFonts w:cs="Arial"/>
        </w:rPr>
        <w:t xml:space="preserve"> (although not </w:t>
      </w:r>
      <w:r w:rsidR="00873E13">
        <w:rPr>
          <w:rFonts w:cs="Arial"/>
        </w:rPr>
        <w:t xml:space="preserve">on the basis of </w:t>
      </w:r>
      <w:r w:rsidR="009952F7">
        <w:rPr>
          <w:rFonts w:cs="Arial"/>
        </w:rPr>
        <w:t>gender identity)</w:t>
      </w:r>
      <w:r w:rsidR="00724073">
        <w:rPr>
          <w:rFonts w:cs="Arial"/>
        </w:rPr>
        <w:t xml:space="preserve"> in relation to club membership</w:t>
      </w:r>
      <w:r w:rsidR="009952F7">
        <w:rPr>
          <w:rFonts w:cs="Arial"/>
        </w:rPr>
        <w:t xml:space="preserve"> and benefits</w:t>
      </w:r>
      <w:r w:rsidR="00724073">
        <w:rPr>
          <w:rFonts w:cs="Arial"/>
        </w:rPr>
        <w:t>:</w:t>
      </w:r>
    </w:p>
    <w:p w14:paraId="13FAF840" w14:textId="14A7BD82" w:rsidR="00724073" w:rsidRDefault="00724073" w:rsidP="00C67FE3">
      <w:pPr>
        <w:pStyle w:val="ListParagraph"/>
        <w:numPr>
          <w:ilvl w:val="0"/>
          <w:numId w:val="23"/>
        </w:numPr>
        <w:spacing w:after="160" w:line="259" w:lineRule="auto"/>
        <w:rPr>
          <w:rFonts w:cs="Arial"/>
        </w:rPr>
      </w:pPr>
      <w:r w:rsidRPr="00F07C4A">
        <w:rPr>
          <w:rFonts w:cs="Arial"/>
        </w:rPr>
        <w:t>if the membership of the club is only availabl</w:t>
      </w:r>
      <w:r>
        <w:rPr>
          <w:rFonts w:cs="Arial"/>
        </w:rPr>
        <w:t>e to persons of a different sex</w:t>
      </w:r>
      <w:r w:rsidR="00D3597A">
        <w:rPr>
          <w:rFonts w:cs="Arial"/>
        </w:rPr>
        <w:t>,</w:t>
      </w:r>
      <w:r>
        <w:rPr>
          <w:rStyle w:val="EndnoteReference"/>
          <w:rFonts w:cs="Arial"/>
        </w:rPr>
        <w:endnoteReference w:id="41"/>
      </w:r>
      <w:r w:rsidR="00873E13">
        <w:rPr>
          <w:rFonts w:cs="Arial"/>
        </w:rPr>
        <w:t xml:space="preserve"> or</w:t>
      </w:r>
    </w:p>
    <w:p w14:paraId="1E126520" w14:textId="2924F555" w:rsidR="00724073" w:rsidRDefault="00724073" w:rsidP="00C67FE3">
      <w:pPr>
        <w:pStyle w:val="ListParagraph"/>
        <w:numPr>
          <w:ilvl w:val="0"/>
          <w:numId w:val="23"/>
        </w:numPr>
        <w:spacing w:after="160" w:line="259" w:lineRule="auto"/>
        <w:rPr>
          <w:rFonts w:cs="Arial"/>
        </w:rPr>
      </w:pPr>
      <w:r>
        <w:rPr>
          <w:rFonts w:cs="Arial"/>
        </w:rPr>
        <w:t>if it is not practicable for both men and women</w:t>
      </w:r>
      <w:r w:rsidR="00F92B56">
        <w:rPr>
          <w:rStyle w:val="EndnoteReference"/>
          <w:rFonts w:cs="Arial"/>
        </w:rPr>
        <w:endnoteReference w:id="42"/>
      </w:r>
      <w:r>
        <w:rPr>
          <w:rFonts w:cs="Arial"/>
        </w:rPr>
        <w:t xml:space="preserve"> to use or enjoy the benefit at the same time or to the same extent and either:</w:t>
      </w:r>
    </w:p>
    <w:p w14:paraId="42BE471B" w14:textId="77777777" w:rsidR="00724073" w:rsidRDefault="00724073" w:rsidP="00C67FE3">
      <w:pPr>
        <w:pStyle w:val="ListParagraph"/>
        <w:numPr>
          <w:ilvl w:val="1"/>
          <w:numId w:val="23"/>
        </w:numPr>
        <w:spacing w:after="160" w:line="259" w:lineRule="auto"/>
        <w:rPr>
          <w:rFonts w:cs="Arial"/>
        </w:rPr>
      </w:pPr>
      <w:r>
        <w:rPr>
          <w:rFonts w:cs="Arial"/>
        </w:rPr>
        <w:t>men and women are provided with the same benefit (or an equivalent benefit) separately</w:t>
      </w:r>
      <w:r>
        <w:t>,</w:t>
      </w:r>
      <w:r>
        <w:rPr>
          <w:rFonts w:cs="Arial"/>
        </w:rPr>
        <w:t xml:space="preserve"> or</w:t>
      </w:r>
    </w:p>
    <w:p w14:paraId="18BA9F6B" w14:textId="77777777" w:rsidR="00724073" w:rsidRPr="004F28B1" w:rsidRDefault="00724073" w:rsidP="00C67FE3">
      <w:pPr>
        <w:pStyle w:val="ListParagraph"/>
        <w:numPr>
          <w:ilvl w:val="1"/>
          <w:numId w:val="23"/>
        </w:numPr>
        <w:spacing w:after="160" w:line="259" w:lineRule="auto"/>
      </w:pPr>
      <w:r>
        <w:rPr>
          <w:rFonts w:cs="Arial"/>
        </w:rPr>
        <w:t>they are entitled to a ‘fair and reasonable’ proportion of the</w:t>
      </w:r>
      <w:r w:rsidR="009952F7">
        <w:rPr>
          <w:rFonts w:cs="Arial"/>
        </w:rPr>
        <w:t xml:space="preserve"> use and enjoyment of the</w:t>
      </w:r>
      <w:r>
        <w:rPr>
          <w:rFonts w:cs="Arial"/>
        </w:rPr>
        <w:t xml:space="preserve"> benefit.</w:t>
      </w:r>
      <w:r>
        <w:rPr>
          <w:rStyle w:val="EndnoteReference"/>
          <w:rFonts w:cs="Arial"/>
        </w:rPr>
        <w:endnoteReference w:id="43"/>
      </w:r>
    </w:p>
    <w:p w14:paraId="49049C1A" w14:textId="10615A7E" w:rsidR="00511DDB" w:rsidRDefault="00511DDB" w:rsidP="00446D68">
      <w:pPr>
        <w:spacing w:after="160" w:line="259" w:lineRule="auto"/>
      </w:pPr>
      <w:r w:rsidRPr="00B2609B">
        <w:t>The use and enjoyment of a benefit for both women</w:t>
      </w:r>
      <w:r>
        <w:t xml:space="preserve"> and men</w:t>
      </w:r>
      <w:r w:rsidRPr="00B2609B">
        <w:t xml:space="preserve"> at the same time, or to the same extent, will likely only be treated as ‘not practicable’ if it creates a situation of practical difficulty. A mere social preference (</w:t>
      </w:r>
      <w:r w:rsidR="00A944E9" w:rsidRPr="00B2609B">
        <w:t>i</w:t>
      </w:r>
      <w:r w:rsidR="00A944E9">
        <w:t>n other words,</w:t>
      </w:r>
      <w:r w:rsidRPr="00B2609B">
        <w:t xml:space="preserve"> men not wanting to play </w:t>
      </w:r>
      <w:r w:rsidR="0075466E">
        <w:t>a sport</w:t>
      </w:r>
      <w:r w:rsidRPr="00B2609B">
        <w:t xml:space="preserve"> with women or vice versa) is unlikely to meet the criteria.</w:t>
      </w:r>
    </w:p>
    <w:p w14:paraId="4A827FB9" w14:textId="456EDC42" w:rsidR="004F28B1" w:rsidRDefault="004F28B1" w:rsidP="00446D68">
      <w:pPr>
        <w:spacing w:after="160" w:line="259" w:lineRule="auto"/>
      </w:pPr>
      <w:r>
        <w:t xml:space="preserve">When deciding whether </w:t>
      </w:r>
      <w:r w:rsidR="00DC6754">
        <w:t>it is ‘practicable’ for men and women to use or enjoy the benefit at the same time or to the same extent</w:t>
      </w:r>
      <w:r w:rsidR="006D7BAC">
        <w:t>,</w:t>
      </w:r>
      <w:r>
        <w:t xml:space="preserve"> the following factors will be considered:</w:t>
      </w:r>
    </w:p>
    <w:p w14:paraId="0B6AAA5C" w14:textId="77777777" w:rsidR="004F28B1" w:rsidRDefault="00376A3E" w:rsidP="00C67FE3">
      <w:pPr>
        <w:pStyle w:val="ListParagraph"/>
        <w:numPr>
          <w:ilvl w:val="0"/>
          <w:numId w:val="45"/>
        </w:numPr>
        <w:spacing w:after="160" w:line="259" w:lineRule="auto"/>
      </w:pPr>
      <w:r>
        <w:t xml:space="preserve">the </w:t>
      </w:r>
      <w:r w:rsidR="004F28B1">
        <w:t>purpose for which the club is established</w:t>
      </w:r>
    </w:p>
    <w:p w14:paraId="16165035" w14:textId="77777777" w:rsidR="004F28B1" w:rsidRDefault="00376A3E" w:rsidP="00C67FE3">
      <w:pPr>
        <w:pStyle w:val="ListParagraph"/>
        <w:numPr>
          <w:ilvl w:val="0"/>
          <w:numId w:val="45"/>
        </w:numPr>
        <w:spacing w:after="160" w:line="259" w:lineRule="auto"/>
      </w:pPr>
      <w:r>
        <w:t xml:space="preserve">the </w:t>
      </w:r>
      <w:r w:rsidR="004F28B1">
        <w:t>membership of the club, including any class or type of membership</w:t>
      </w:r>
    </w:p>
    <w:p w14:paraId="710FD159" w14:textId="77777777" w:rsidR="004F28B1" w:rsidRDefault="00376A3E" w:rsidP="00C67FE3">
      <w:pPr>
        <w:pStyle w:val="ListParagraph"/>
        <w:numPr>
          <w:ilvl w:val="0"/>
          <w:numId w:val="45"/>
        </w:numPr>
        <w:spacing w:after="160" w:line="259" w:lineRule="auto"/>
      </w:pPr>
      <w:r>
        <w:t xml:space="preserve">the </w:t>
      </w:r>
      <w:r w:rsidR="004F28B1">
        <w:t>nature of the benefits provided by the club</w:t>
      </w:r>
    </w:p>
    <w:p w14:paraId="06DF4A35" w14:textId="77777777" w:rsidR="004F28B1" w:rsidRDefault="00376A3E" w:rsidP="00C67FE3">
      <w:pPr>
        <w:pStyle w:val="ListParagraph"/>
        <w:numPr>
          <w:ilvl w:val="0"/>
          <w:numId w:val="45"/>
        </w:numPr>
        <w:spacing w:after="160" w:line="259" w:lineRule="auto"/>
      </w:pPr>
      <w:r>
        <w:t xml:space="preserve">the </w:t>
      </w:r>
      <w:r w:rsidR="004F28B1">
        <w:t>opportunities for the use and enjoyment of those benefits by men and women</w:t>
      </w:r>
      <w:r>
        <w:t>, and</w:t>
      </w:r>
    </w:p>
    <w:p w14:paraId="3F2E84EF" w14:textId="77777777" w:rsidR="004F28B1" w:rsidRPr="00724073" w:rsidRDefault="004F28B1" w:rsidP="00C67FE3">
      <w:pPr>
        <w:pStyle w:val="ListParagraph"/>
        <w:numPr>
          <w:ilvl w:val="0"/>
          <w:numId w:val="45"/>
        </w:numPr>
        <w:spacing w:after="160" w:line="259" w:lineRule="auto"/>
      </w:pPr>
      <w:r>
        <w:t>any other relevant circumstances.</w:t>
      </w:r>
      <w:r>
        <w:rPr>
          <w:rStyle w:val="EndnoteReference"/>
        </w:rPr>
        <w:endnoteReference w:id="44"/>
      </w:r>
    </w:p>
    <w:p w14:paraId="76AE88B5" w14:textId="77777777" w:rsidR="007F5EFF" w:rsidRPr="001D7592" w:rsidRDefault="007F5EFF" w:rsidP="007F5EFF">
      <w:pPr>
        <w:pStyle w:val="Heading4"/>
      </w:pPr>
      <w:r w:rsidRPr="001D7592">
        <w:t>Permanent exemption</w:t>
      </w:r>
      <w:r w:rsidR="006D7BAC">
        <w:t>—</w:t>
      </w:r>
      <w:r w:rsidR="003F789D">
        <w:t>competitive sporting activity</w:t>
      </w:r>
    </w:p>
    <w:p w14:paraId="20BF7753" w14:textId="7AB8A1C3" w:rsidR="007F5EFF" w:rsidRPr="00626429" w:rsidRDefault="007F5EFF" w:rsidP="00446D68">
      <w:pPr>
        <w:rPr>
          <w:rFonts w:cs="Open Sans"/>
        </w:rPr>
      </w:pPr>
      <w:r w:rsidRPr="00626429">
        <w:rPr>
          <w:rFonts w:cs="Open Sans"/>
        </w:rPr>
        <w:t xml:space="preserve">The </w:t>
      </w:r>
      <w:r w:rsidR="00BC5FFB">
        <w:rPr>
          <w:rFonts w:cs="Open Sans"/>
        </w:rPr>
        <w:t xml:space="preserve">Act contains a </w:t>
      </w:r>
      <w:r w:rsidRPr="00626429">
        <w:rPr>
          <w:rFonts w:cs="Open Sans"/>
        </w:rPr>
        <w:t xml:space="preserve">permanent exemption in relation to </w:t>
      </w:r>
      <w:r w:rsidR="001D5E11">
        <w:rPr>
          <w:rFonts w:cs="Open Sans"/>
        </w:rPr>
        <w:t>‘</w:t>
      </w:r>
      <w:r w:rsidRPr="00626429">
        <w:rPr>
          <w:rFonts w:cs="Open Sans"/>
        </w:rPr>
        <w:t>competitive sporting activit</w:t>
      </w:r>
      <w:r w:rsidR="009952F7">
        <w:rPr>
          <w:rFonts w:cs="Open Sans"/>
        </w:rPr>
        <w:t>y</w:t>
      </w:r>
      <w:r w:rsidR="001D5E11">
        <w:rPr>
          <w:rFonts w:cs="Open Sans"/>
        </w:rPr>
        <w:t>’</w:t>
      </w:r>
      <w:r w:rsidRPr="00626429">
        <w:rPr>
          <w:rFonts w:cs="Open Sans"/>
        </w:rPr>
        <w:t>.</w:t>
      </w:r>
      <w:r w:rsidR="001D5E11">
        <w:rPr>
          <w:rStyle w:val="EndnoteReference"/>
          <w:rFonts w:cs="Open Sans"/>
        </w:rPr>
        <w:endnoteReference w:id="45"/>
      </w:r>
      <w:r w:rsidRPr="00626429">
        <w:rPr>
          <w:rFonts w:cs="Open Sans"/>
        </w:rPr>
        <w:t xml:space="preserve"> This is</w:t>
      </w:r>
      <w:r w:rsidR="00970619">
        <w:rPr>
          <w:rFonts w:cs="Open Sans"/>
        </w:rPr>
        <w:t xml:space="preserve"> </w:t>
      </w:r>
      <w:r w:rsidRPr="00626429">
        <w:rPr>
          <w:rFonts w:cs="Open Sans"/>
        </w:rPr>
        <w:t>commonly referred to as the ‘single</w:t>
      </w:r>
      <w:r w:rsidR="00732165">
        <w:rPr>
          <w:rFonts w:cs="Open Sans"/>
        </w:rPr>
        <w:t>-</w:t>
      </w:r>
      <w:r w:rsidRPr="00626429">
        <w:rPr>
          <w:rFonts w:cs="Open Sans"/>
        </w:rPr>
        <w:t>sex competition’ exemption</w:t>
      </w:r>
      <w:r w:rsidR="009952F7">
        <w:rPr>
          <w:rFonts w:cs="Open Sans"/>
        </w:rPr>
        <w:t xml:space="preserve">, although it does not operate to make all single-sex </w:t>
      </w:r>
      <w:r w:rsidR="00DC6754" w:rsidRPr="008035E7">
        <w:rPr>
          <w:rFonts w:cs="Open Sans"/>
        </w:rPr>
        <w:t>or single-gender</w:t>
      </w:r>
      <w:r w:rsidR="00DC6754">
        <w:rPr>
          <w:rFonts w:cs="Open Sans"/>
        </w:rPr>
        <w:t xml:space="preserve"> </w:t>
      </w:r>
      <w:r w:rsidR="009952F7">
        <w:rPr>
          <w:rFonts w:cs="Open Sans"/>
        </w:rPr>
        <w:t>sporting competitions</w:t>
      </w:r>
      <w:r w:rsidR="003F30F9">
        <w:rPr>
          <w:rFonts w:cs="Open Sans"/>
        </w:rPr>
        <w:t xml:space="preserve"> lawful</w:t>
      </w:r>
      <w:r w:rsidR="004931C1" w:rsidRPr="00626429">
        <w:rPr>
          <w:rFonts w:cs="Open Sans"/>
        </w:rPr>
        <w:t>.</w:t>
      </w:r>
    </w:p>
    <w:p w14:paraId="6C517075" w14:textId="1822AC9B" w:rsidR="00602125" w:rsidRDefault="007F5EFF" w:rsidP="00446D68">
      <w:pPr>
        <w:rPr>
          <w:rFonts w:cs="Open Sans"/>
        </w:rPr>
      </w:pPr>
      <w:r w:rsidRPr="00626429">
        <w:rPr>
          <w:rFonts w:cs="Open Sans"/>
        </w:rPr>
        <w:t xml:space="preserve">The exemption allows for discrimination on the grounds of sex or gender identity </w:t>
      </w:r>
      <w:r w:rsidR="00B91D23">
        <w:rPr>
          <w:rFonts w:cs="Open Sans"/>
        </w:rPr>
        <w:t xml:space="preserve">only </w:t>
      </w:r>
      <w:r w:rsidRPr="00626429">
        <w:rPr>
          <w:rFonts w:cs="Open Sans"/>
        </w:rPr>
        <w:t>in ‘any competitive sporting activity in which the strength, stamina or physique of competitors is relevant’</w:t>
      </w:r>
      <w:r w:rsidR="009B5EFA">
        <w:rPr>
          <w:rFonts w:cs="Open Sans"/>
        </w:rPr>
        <w:t>.</w:t>
      </w:r>
      <w:r w:rsidR="00B91D23">
        <w:rPr>
          <w:rStyle w:val="EndnoteReference"/>
          <w:rFonts w:cs="Open Sans"/>
        </w:rPr>
        <w:endnoteReference w:id="46"/>
      </w:r>
    </w:p>
    <w:p w14:paraId="22A3A3D0" w14:textId="47ECC92A" w:rsidR="000F59CA" w:rsidRDefault="000F59CA" w:rsidP="00446D68">
      <w:pPr>
        <w:rPr>
          <w:rFonts w:cs="Arial"/>
        </w:rPr>
      </w:pPr>
      <w:r>
        <w:rPr>
          <w:rFonts w:cs="Arial"/>
        </w:rPr>
        <w:lastRenderedPageBreak/>
        <w:t xml:space="preserve">The words ‘strength’, ‘stamina’ and ‘physique’, and the term ‘competitive sporting activity’, are not defined in the Act. </w:t>
      </w:r>
      <w:r w:rsidR="00B91D23">
        <w:rPr>
          <w:rFonts w:cs="Arial"/>
        </w:rPr>
        <w:t>Their meanings have not been conclusively settled by the Federal Court of Australia.</w:t>
      </w:r>
    </w:p>
    <w:p w14:paraId="05DC887D" w14:textId="4ADB5228" w:rsidR="00B37DDB" w:rsidRDefault="00B37DDB" w:rsidP="00446D68">
      <w:pPr>
        <w:rPr>
          <w:rFonts w:cs="Open Sans"/>
        </w:rPr>
      </w:pPr>
      <w:r w:rsidRPr="008E2BC0">
        <w:rPr>
          <w:rFonts w:cs="Open Sans"/>
        </w:rPr>
        <w:t xml:space="preserve">However, in considering </w:t>
      </w:r>
      <w:r w:rsidR="00C430E4">
        <w:rPr>
          <w:rFonts w:cs="Open Sans"/>
        </w:rPr>
        <w:t>an equivalent</w:t>
      </w:r>
      <w:r w:rsidRPr="008E2BC0">
        <w:rPr>
          <w:rFonts w:cs="Open Sans"/>
        </w:rPr>
        <w:t xml:space="preserve"> exemption in the Victorian legislation, the Victorian Civil and Administrative Tribunal has stated that the exemption will </w:t>
      </w:r>
      <w:r w:rsidRPr="00483693">
        <w:rPr>
          <w:rFonts w:cs="Open Sans"/>
        </w:rPr>
        <w:t>operate if</w:t>
      </w:r>
      <w:r w:rsidR="000E14B1">
        <w:rPr>
          <w:rFonts w:cs="Open Sans"/>
        </w:rPr>
        <w:t xml:space="preserve">, </w:t>
      </w:r>
      <w:r w:rsidRPr="00483693">
        <w:rPr>
          <w:rFonts w:cs="Open Sans"/>
        </w:rPr>
        <w:t>when</w:t>
      </w:r>
      <w:r w:rsidRPr="008E2BC0">
        <w:rPr>
          <w:rFonts w:cs="Open Sans"/>
        </w:rPr>
        <w:t xml:space="preserve"> both sexes competed against each other</w:t>
      </w:r>
      <w:r w:rsidR="000272A0">
        <w:rPr>
          <w:rFonts w:cs="Open Sans"/>
        </w:rPr>
        <w:t xml:space="preserve">, </w:t>
      </w:r>
      <w:r w:rsidRPr="008E2BC0">
        <w:rPr>
          <w:rFonts w:cs="Open Sans"/>
        </w:rPr>
        <w:t>the competition would be uneven because of the disparity between the relative strength, stamina and physique of male and female competitors.</w:t>
      </w:r>
      <w:r>
        <w:rPr>
          <w:rStyle w:val="EndnoteReference"/>
          <w:rFonts w:cs="Open Sans"/>
        </w:rPr>
        <w:endnoteReference w:id="47"/>
      </w:r>
      <w:r w:rsidRPr="008E2BC0">
        <w:rPr>
          <w:rFonts w:cs="Open Sans"/>
        </w:rPr>
        <w:t xml:space="preserve"> This interpretation </w:t>
      </w:r>
      <w:r w:rsidR="00287809">
        <w:rPr>
          <w:rFonts w:cs="Open Sans"/>
        </w:rPr>
        <w:t xml:space="preserve">was approved </w:t>
      </w:r>
      <w:r w:rsidRPr="008E2BC0">
        <w:rPr>
          <w:rFonts w:cs="Open Sans"/>
        </w:rPr>
        <w:t>by the Federal Court of Australia</w:t>
      </w:r>
      <w:r w:rsidRPr="008E2BC0">
        <w:rPr>
          <w:rStyle w:val="EndnoteReference"/>
          <w:rFonts w:cs="Open Sans"/>
        </w:rPr>
        <w:endnoteReference w:id="48"/>
      </w:r>
      <w:r w:rsidR="00287809">
        <w:rPr>
          <w:rFonts w:cs="Open Sans"/>
        </w:rPr>
        <w:t xml:space="preserve"> and the reasoning is likely to extend to people of different gender identities.</w:t>
      </w:r>
    </w:p>
    <w:p w14:paraId="0B543962" w14:textId="5AEBAA63" w:rsidR="00602125" w:rsidRPr="00626429" w:rsidRDefault="007F5EFF" w:rsidP="00446D68">
      <w:pPr>
        <w:rPr>
          <w:rFonts w:cs="Open Sans"/>
        </w:rPr>
      </w:pPr>
      <w:r w:rsidRPr="00626429">
        <w:rPr>
          <w:rFonts w:cs="Open Sans"/>
        </w:rPr>
        <w:t xml:space="preserve">The objective of the exemption is to </w:t>
      </w:r>
      <w:r w:rsidR="006F106D" w:rsidRPr="00626429">
        <w:rPr>
          <w:rFonts w:cs="Open Sans"/>
        </w:rPr>
        <w:t xml:space="preserve">restrict competitive sporting </w:t>
      </w:r>
      <w:r w:rsidR="009C5723">
        <w:rPr>
          <w:rFonts w:cs="Open Sans"/>
        </w:rPr>
        <w:t>activity</w:t>
      </w:r>
      <w:r w:rsidR="006F106D" w:rsidRPr="00626429">
        <w:rPr>
          <w:rFonts w:cs="Open Sans"/>
        </w:rPr>
        <w:t xml:space="preserve"> to people who can </w:t>
      </w:r>
      <w:r w:rsidR="006F106D">
        <w:rPr>
          <w:rFonts w:cs="Open Sans"/>
        </w:rPr>
        <w:t>‘</w:t>
      </w:r>
      <w:r w:rsidR="006F106D" w:rsidRPr="00626429">
        <w:rPr>
          <w:rFonts w:cs="Open Sans"/>
        </w:rPr>
        <w:t>effectively compete</w:t>
      </w:r>
      <w:r w:rsidR="006F106D">
        <w:rPr>
          <w:rFonts w:cs="Open Sans"/>
        </w:rPr>
        <w:t>’</w:t>
      </w:r>
      <w:r w:rsidR="006F106D">
        <w:rPr>
          <w:rStyle w:val="EndnoteReference"/>
          <w:rFonts w:cs="Open Sans"/>
        </w:rPr>
        <w:endnoteReference w:id="49"/>
      </w:r>
      <w:r w:rsidR="00A84B55" w:rsidRPr="00A84B55">
        <w:rPr>
          <w:rFonts w:cs="Open Sans"/>
        </w:rPr>
        <w:t xml:space="preserve"> </w:t>
      </w:r>
      <w:r w:rsidR="00A84B55">
        <w:rPr>
          <w:rFonts w:cs="Open Sans"/>
        </w:rPr>
        <w:t>with each other.</w:t>
      </w:r>
      <w:r w:rsidR="006F106D">
        <w:rPr>
          <w:rFonts w:cs="Open Sans"/>
        </w:rPr>
        <w:t xml:space="preserve"> </w:t>
      </w:r>
      <w:r w:rsidR="00A20E54">
        <w:rPr>
          <w:rFonts w:cs="Open Sans"/>
        </w:rPr>
        <w:t>This is i</w:t>
      </w:r>
      <w:r w:rsidR="009C5723">
        <w:rPr>
          <w:rFonts w:cs="Open Sans"/>
        </w:rPr>
        <w:t>n</w:t>
      </w:r>
      <w:r w:rsidR="00214BCF">
        <w:rPr>
          <w:rFonts w:cs="Open Sans"/>
        </w:rPr>
        <w:t>tended to recognise</w:t>
      </w:r>
      <w:r w:rsidR="009C5723">
        <w:rPr>
          <w:rFonts w:cs="Open Sans"/>
        </w:rPr>
        <w:t xml:space="preserve"> that</w:t>
      </w:r>
      <w:r w:rsidR="006F106D">
        <w:rPr>
          <w:rFonts w:cs="Open Sans"/>
        </w:rPr>
        <w:t xml:space="preserve"> ‘biological differences between men and women are relevant to competitive sporting </w:t>
      </w:r>
      <w:proofErr w:type="gramStart"/>
      <w:r w:rsidR="006F106D">
        <w:rPr>
          <w:rFonts w:cs="Open Sans"/>
        </w:rPr>
        <w:t>activities’</w:t>
      </w:r>
      <w:proofErr w:type="gramEnd"/>
      <w:r w:rsidR="009C5723">
        <w:rPr>
          <w:rFonts w:cs="Open Sans"/>
        </w:rPr>
        <w:t>.</w:t>
      </w:r>
      <w:r w:rsidR="006F106D" w:rsidRPr="00626429">
        <w:rPr>
          <w:rStyle w:val="EndnoteReference"/>
          <w:rFonts w:cs="Open Sans"/>
        </w:rPr>
        <w:endnoteReference w:id="50"/>
      </w:r>
      <w:r w:rsidR="00E422A2">
        <w:rPr>
          <w:rFonts w:cs="Open Sans"/>
        </w:rPr>
        <w:t xml:space="preserve"> </w:t>
      </w:r>
      <w:r w:rsidR="000F59CA">
        <w:rPr>
          <w:rFonts w:cs="Open Sans"/>
        </w:rPr>
        <w:t>It can</w:t>
      </w:r>
      <w:r w:rsidR="00E422A2">
        <w:rPr>
          <w:rFonts w:cs="Open Sans"/>
        </w:rPr>
        <w:t xml:space="preserve"> be </w:t>
      </w:r>
      <w:r w:rsidR="000F59CA">
        <w:rPr>
          <w:rFonts w:cs="Open Sans"/>
        </w:rPr>
        <w:t>understood</w:t>
      </w:r>
      <w:r w:rsidR="00E422A2">
        <w:rPr>
          <w:rFonts w:cs="Open Sans"/>
        </w:rPr>
        <w:t xml:space="preserve"> as ensuring a ‘level playing field’.</w:t>
      </w:r>
    </w:p>
    <w:p w14:paraId="7B86A190" w14:textId="28578C19" w:rsidR="00E213B2" w:rsidRDefault="00E213B2" w:rsidP="00446D68">
      <w:pPr>
        <w:rPr>
          <w:rFonts w:cs="Arial"/>
        </w:rPr>
      </w:pPr>
      <w:r>
        <w:rPr>
          <w:rFonts w:cs="Arial"/>
        </w:rPr>
        <w:t xml:space="preserve">If a sporting organisation </w:t>
      </w:r>
      <w:r w:rsidR="00281980">
        <w:rPr>
          <w:rFonts w:cs="Arial"/>
        </w:rPr>
        <w:t>decides</w:t>
      </w:r>
      <w:r>
        <w:rPr>
          <w:rFonts w:cs="Arial"/>
        </w:rPr>
        <w:t xml:space="preserve"> to rely on the ‘competitive sporting activity’ </w:t>
      </w:r>
      <w:r w:rsidR="0075466E">
        <w:rPr>
          <w:rFonts w:cs="Arial"/>
        </w:rPr>
        <w:t xml:space="preserve">exemption </w:t>
      </w:r>
      <w:r>
        <w:rPr>
          <w:rFonts w:cs="Arial"/>
        </w:rPr>
        <w:t>to exclude a person from a particular competition</w:t>
      </w:r>
      <w:r w:rsidR="00593196">
        <w:rPr>
          <w:rFonts w:cs="Arial"/>
        </w:rPr>
        <w:t>,</w:t>
      </w:r>
      <w:r>
        <w:rPr>
          <w:rFonts w:cs="Arial"/>
        </w:rPr>
        <w:t xml:space="preserve"> it </w:t>
      </w:r>
      <w:r w:rsidR="00F5551A">
        <w:rPr>
          <w:rFonts w:cs="Arial"/>
        </w:rPr>
        <w:t>will need to satisfy itself that</w:t>
      </w:r>
      <w:r>
        <w:rPr>
          <w:rFonts w:cs="Arial"/>
        </w:rPr>
        <w:t xml:space="preserve"> ‘strength’, ‘stamina’ or ‘physique’ are relevant and how the organisation assesses this. </w:t>
      </w:r>
      <w:r w:rsidR="00F5551A">
        <w:rPr>
          <w:rFonts w:cs="Arial"/>
        </w:rPr>
        <w:t xml:space="preserve">See </w:t>
      </w:r>
      <w:hyperlink w:anchor="page41" w:history="1">
        <w:r w:rsidR="005E6775" w:rsidRPr="005E6775">
          <w:rPr>
            <w:rStyle w:val="Hyperlink"/>
            <w:rFonts w:cs="Arial"/>
          </w:rPr>
          <w:t>page 4</w:t>
        </w:r>
        <w:r w:rsidR="001D1246">
          <w:rPr>
            <w:rStyle w:val="Hyperlink"/>
            <w:rFonts w:cs="Arial"/>
          </w:rPr>
          <w:t>7</w:t>
        </w:r>
      </w:hyperlink>
      <w:r w:rsidR="005E6775">
        <w:rPr>
          <w:rFonts w:cs="Arial"/>
        </w:rPr>
        <w:t xml:space="preserve"> </w:t>
      </w:r>
      <w:r w:rsidR="00F5551A">
        <w:rPr>
          <w:rFonts w:cs="Arial"/>
        </w:rPr>
        <w:t>for guidance on factors to conside</w:t>
      </w:r>
      <w:r w:rsidR="00BF1B25">
        <w:rPr>
          <w:rFonts w:cs="Arial"/>
        </w:rPr>
        <w:t>r when seeking to rely on the ‘c</w:t>
      </w:r>
      <w:r w:rsidR="00F5551A">
        <w:rPr>
          <w:rFonts w:cs="Arial"/>
        </w:rPr>
        <w:t>ompetitive sporting activity’ exemption. Given the diversity of sports and the role of different skills and physical characteristics (strength, stamina, physique) in each sport, the assessment should be specific to the sport in question.</w:t>
      </w:r>
    </w:p>
    <w:p w14:paraId="392A2843" w14:textId="1DF47A59" w:rsidR="007F5EFF" w:rsidRPr="00626429" w:rsidRDefault="00E213B2" w:rsidP="00446D68">
      <w:pPr>
        <w:rPr>
          <w:rFonts w:cs="Open Sans"/>
        </w:rPr>
      </w:pPr>
      <w:r>
        <w:rPr>
          <w:rFonts w:cs="Open Sans"/>
        </w:rPr>
        <w:t>Additionally, t</w:t>
      </w:r>
      <w:r w:rsidR="007F5EFF" w:rsidRPr="00626429">
        <w:rPr>
          <w:rFonts w:cs="Open Sans"/>
        </w:rPr>
        <w:t>he exemption is limited to competitive sporting activities and does not apply to:</w:t>
      </w:r>
    </w:p>
    <w:p w14:paraId="21576D01" w14:textId="47066EC4" w:rsidR="007F5EFF" w:rsidRPr="00626429" w:rsidRDefault="007F5EFF" w:rsidP="00C67FE3">
      <w:pPr>
        <w:pStyle w:val="Default"/>
        <w:numPr>
          <w:ilvl w:val="0"/>
          <w:numId w:val="20"/>
        </w:numPr>
        <w:spacing w:after="74"/>
        <w:rPr>
          <w:rFonts w:ascii="Open Sans" w:hAnsi="Open Sans" w:cs="Open Sans"/>
        </w:rPr>
      </w:pPr>
      <w:r w:rsidRPr="00626429">
        <w:rPr>
          <w:rFonts w:ascii="Open Sans" w:hAnsi="Open Sans" w:cs="Open Sans"/>
        </w:rPr>
        <w:t>coaching</w:t>
      </w:r>
    </w:p>
    <w:p w14:paraId="31FD90F6" w14:textId="5CD42526" w:rsidR="007F5EFF" w:rsidRPr="00626429" w:rsidRDefault="007F5EFF" w:rsidP="00C67FE3">
      <w:pPr>
        <w:pStyle w:val="Default"/>
        <w:numPr>
          <w:ilvl w:val="0"/>
          <w:numId w:val="20"/>
        </w:numPr>
        <w:spacing w:after="74"/>
        <w:rPr>
          <w:rFonts w:ascii="Open Sans" w:hAnsi="Open Sans" w:cs="Open Sans"/>
        </w:rPr>
      </w:pPr>
      <w:r w:rsidRPr="00626429">
        <w:rPr>
          <w:rFonts w:ascii="Open Sans" w:hAnsi="Open Sans" w:cs="Open Sans"/>
        </w:rPr>
        <w:t>umpiring or refereeing</w:t>
      </w:r>
    </w:p>
    <w:p w14:paraId="67AEFFC9" w14:textId="51A21BBD" w:rsidR="007F5EFF" w:rsidRPr="00626429" w:rsidRDefault="007F5EFF" w:rsidP="00C67FE3">
      <w:pPr>
        <w:pStyle w:val="Default"/>
        <w:numPr>
          <w:ilvl w:val="0"/>
          <w:numId w:val="20"/>
        </w:numPr>
        <w:spacing w:after="74"/>
        <w:rPr>
          <w:rFonts w:ascii="Open Sans" w:hAnsi="Open Sans" w:cs="Open Sans"/>
        </w:rPr>
      </w:pPr>
      <w:r w:rsidRPr="00626429">
        <w:rPr>
          <w:rFonts w:ascii="Open Sans" w:hAnsi="Open Sans" w:cs="Open Sans"/>
        </w:rPr>
        <w:t>administration</w:t>
      </w:r>
    </w:p>
    <w:p w14:paraId="3F97BABB" w14:textId="77777777" w:rsidR="007F5EFF" w:rsidRPr="000624C2" w:rsidRDefault="003F30F9" w:rsidP="00C67FE3">
      <w:pPr>
        <w:pStyle w:val="Default"/>
        <w:numPr>
          <w:ilvl w:val="0"/>
          <w:numId w:val="20"/>
        </w:numPr>
        <w:spacing w:after="74"/>
        <w:rPr>
          <w:rFonts w:ascii="Open Sans" w:hAnsi="Open Sans" w:cs="Open Sans"/>
        </w:rPr>
      </w:pPr>
      <w:r w:rsidRPr="000624C2">
        <w:rPr>
          <w:rFonts w:ascii="Open Sans" w:hAnsi="Open Sans" w:cs="Open Sans"/>
        </w:rPr>
        <w:t>‘</w:t>
      </w:r>
      <w:r w:rsidR="007F5EFF" w:rsidRPr="000624C2">
        <w:rPr>
          <w:rFonts w:ascii="Open Sans" w:hAnsi="Open Sans" w:cs="Open Sans"/>
        </w:rPr>
        <w:t>prescribed sporting activities</w:t>
      </w:r>
      <w:r w:rsidRPr="000624C2">
        <w:rPr>
          <w:rFonts w:ascii="Open Sans" w:hAnsi="Open Sans" w:cs="Open Sans"/>
        </w:rPr>
        <w:t>’</w:t>
      </w:r>
      <w:r w:rsidR="00B50F42" w:rsidRPr="000624C2">
        <w:rPr>
          <w:rStyle w:val="EndnoteReference"/>
          <w:rFonts w:cs="Open Sans"/>
        </w:rPr>
        <w:endnoteReference w:id="51"/>
      </w:r>
    </w:p>
    <w:p w14:paraId="3AE36350" w14:textId="530F01F1" w:rsidR="007F5EFF" w:rsidRPr="00626429" w:rsidRDefault="007F5EFF" w:rsidP="00C67FE3">
      <w:pPr>
        <w:pStyle w:val="Default"/>
        <w:numPr>
          <w:ilvl w:val="0"/>
          <w:numId w:val="20"/>
        </w:numPr>
        <w:rPr>
          <w:rFonts w:ascii="Open Sans" w:hAnsi="Open Sans" w:cs="Open Sans"/>
        </w:rPr>
      </w:pPr>
      <w:r w:rsidRPr="00626429">
        <w:rPr>
          <w:rFonts w:ascii="Open Sans" w:hAnsi="Open Sans" w:cs="Open Sans"/>
        </w:rPr>
        <w:t>sporting activities by children who are younger than 12 years of age.</w:t>
      </w:r>
      <w:r w:rsidR="003F789D">
        <w:rPr>
          <w:rStyle w:val="EndnoteReference"/>
          <w:rFonts w:cs="Open Sans"/>
        </w:rPr>
        <w:endnoteReference w:id="52"/>
      </w:r>
    </w:p>
    <w:p w14:paraId="3F2AAD55" w14:textId="0033ADA9" w:rsidR="00E6219F" w:rsidRDefault="00E6219F" w:rsidP="007F5EFF">
      <w:pPr>
        <w:rPr>
          <w:rFonts w:cs="Arial"/>
        </w:rPr>
      </w:pPr>
    </w:p>
    <w:p w14:paraId="7C2399C7" w14:textId="16B1BF40" w:rsidR="003F203D" w:rsidRDefault="003F203D" w:rsidP="007250AC">
      <w:pPr>
        <w:keepLines w:val="0"/>
        <w:spacing w:after="0"/>
        <w:rPr>
          <w:rFonts w:cs="Arial"/>
        </w:rPr>
      </w:pPr>
      <w:r>
        <w:rPr>
          <w:rFonts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84" w:type="dxa"/>
          <w:right w:w="227" w:type="dxa"/>
        </w:tblCellMar>
        <w:tblLook w:val="04A0" w:firstRow="1" w:lastRow="0" w:firstColumn="1" w:lastColumn="0" w:noHBand="0" w:noVBand="1"/>
      </w:tblPr>
      <w:tblGrid>
        <w:gridCol w:w="9060"/>
      </w:tblGrid>
      <w:tr w:rsidR="00DC6754" w14:paraId="39C4C892" w14:textId="77777777" w:rsidTr="00241557">
        <w:tc>
          <w:tcPr>
            <w:tcW w:w="9060" w:type="dxa"/>
            <w:shd w:val="clear" w:color="auto" w:fill="D9E2F3" w:themeFill="accent5" w:themeFillTint="33"/>
          </w:tcPr>
          <w:p w14:paraId="78626EF6" w14:textId="77777777" w:rsidR="00921D13" w:rsidRDefault="00DC6754" w:rsidP="00921D13">
            <w:pPr>
              <w:spacing w:after="0"/>
              <w:rPr>
                <w:rFonts w:cs="Arial"/>
                <w:b/>
              </w:rPr>
            </w:pPr>
            <w:r w:rsidRPr="00DC6754">
              <w:rPr>
                <w:rFonts w:cs="Arial"/>
                <w:b/>
              </w:rPr>
              <w:lastRenderedPageBreak/>
              <w:t>Case study</w:t>
            </w:r>
          </w:p>
          <w:p w14:paraId="030214A1" w14:textId="004AEF29" w:rsidR="00DC6754" w:rsidRPr="00E55EFA" w:rsidRDefault="003B58CF" w:rsidP="00921D13">
            <w:pPr>
              <w:pStyle w:val="CaseStudy"/>
              <w:rPr>
                <w:lang w:val="en-US"/>
              </w:rPr>
            </w:pPr>
            <w:r>
              <w:t>C</w:t>
            </w:r>
            <w:r w:rsidR="00DC6754" w:rsidRPr="00DC6754">
              <w:t xml:space="preserve">ompetitive sporting activity and </w:t>
            </w:r>
            <w:r w:rsidR="00DC6754" w:rsidRPr="00E55EFA">
              <w:t xml:space="preserve">children </w:t>
            </w:r>
            <w:r w:rsidR="00E55EFA" w:rsidRPr="00E55EFA">
              <w:rPr>
                <w:lang w:val="en-US"/>
              </w:rPr>
              <w:t>who are younger than 12 years of age</w:t>
            </w:r>
          </w:p>
          <w:p w14:paraId="01DE03AA" w14:textId="0840CD95" w:rsidR="00DC6754" w:rsidRPr="00932723" w:rsidRDefault="00DC6754" w:rsidP="00DC6754">
            <w:pPr>
              <w:rPr>
                <w:rFonts w:cs="Arial"/>
              </w:rPr>
            </w:pPr>
            <w:proofErr w:type="spellStart"/>
            <w:r w:rsidRPr="00932723">
              <w:rPr>
                <w:rFonts w:cs="Arial"/>
              </w:rPr>
              <w:t>Xanthe</w:t>
            </w:r>
            <w:proofErr w:type="spellEnd"/>
            <w:r w:rsidRPr="00932723">
              <w:rPr>
                <w:rFonts w:cs="Arial"/>
              </w:rPr>
              <w:t xml:space="preserve"> is ten years </w:t>
            </w:r>
            <w:proofErr w:type="gramStart"/>
            <w:r w:rsidRPr="00932723">
              <w:rPr>
                <w:rFonts w:cs="Arial"/>
              </w:rPr>
              <w:t>old, and</w:t>
            </w:r>
            <w:proofErr w:type="gramEnd"/>
            <w:r w:rsidRPr="00932723">
              <w:rPr>
                <w:rFonts w:cs="Arial"/>
              </w:rPr>
              <w:t xml:space="preserve"> was assigned </w:t>
            </w:r>
            <w:r w:rsidR="00593196">
              <w:rPr>
                <w:rFonts w:cs="Arial"/>
              </w:rPr>
              <w:t xml:space="preserve">as </w:t>
            </w:r>
            <w:r w:rsidRPr="00932723">
              <w:rPr>
                <w:rFonts w:cs="Arial"/>
              </w:rPr>
              <w:t>male at birth but identifies as a girl.</w:t>
            </w:r>
          </w:p>
          <w:p w14:paraId="3D3F3374" w14:textId="4CF1D607" w:rsidR="00DC6754" w:rsidRPr="00932723" w:rsidRDefault="00DC6754" w:rsidP="00DC6754">
            <w:pPr>
              <w:rPr>
                <w:rFonts w:cs="Arial"/>
              </w:rPr>
            </w:pPr>
            <w:proofErr w:type="spellStart"/>
            <w:r w:rsidRPr="00932723">
              <w:rPr>
                <w:rFonts w:cs="Arial"/>
              </w:rPr>
              <w:t>Xanthe</w:t>
            </w:r>
            <w:proofErr w:type="spellEnd"/>
            <w:r w:rsidRPr="00932723">
              <w:rPr>
                <w:rFonts w:cs="Arial"/>
              </w:rPr>
              <w:t xml:space="preserve"> plays water polo. </w:t>
            </w:r>
            <w:proofErr w:type="spellStart"/>
            <w:r w:rsidRPr="00932723">
              <w:rPr>
                <w:rFonts w:cs="Arial"/>
              </w:rPr>
              <w:t>Xanthe’s</w:t>
            </w:r>
            <w:proofErr w:type="spellEnd"/>
            <w:r w:rsidRPr="00932723">
              <w:rPr>
                <w:rFonts w:cs="Arial"/>
              </w:rPr>
              <w:t xml:space="preserve"> team is playing in the local </w:t>
            </w:r>
            <w:proofErr w:type="gramStart"/>
            <w:r w:rsidRPr="00932723">
              <w:rPr>
                <w:rFonts w:cs="Arial"/>
              </w:rPr>
              <w:t>girls</w:t>
            </w:r>
            <w:proofErr w:type="gramEnd"/>
            <w:r w:rsidRPr="00932723">
              <w:rPr>
                <w:rFonts w:cs="Arial"/>
              </w:rPr>
              <w:t xml:space="preserve"> tournament next weekend. The tournament organisers have contacted </w:t>
            </w:r>
            <w:proofErr w:type="spellStart"/>
            <w:r w:rsidRPr="00932723">
              <w:rPr>
                <w:rFonts w:cs="Arial"/>
              </w:rPr>
              <w:t>Xanthe’s</w:t>
            </w:r>
            <w:proofErr w:type="spellEnd"/>
            <w:r w:rsidRPr="00932723">
              <w:rPr>
                <w:rFonts w:cs="Arial"/>
              </w:rPr>
              <w:t xml:space="preserve"> club to explain that because her birth certificate indicates her gender as ‘</w:t>
            </w:r>
            <w:r w:rsidR="0013733C">
              <w:rPr>
                <w:rFonts w:cs="Arial"/>
              </w:rPr>
              <w:t>m</w:t>
            </w:r>
            <w:r w:rsidRPr="00932723">
              <w:rPr>
                <w:rFonts w:cs="Arial"/>
              </w:rPr>
              <w:t>ale</w:t>
            </w:r>
            <w:r w:rsidR="00593196">
              <w:rPr>
                <w:rFonts w:cs="Arial"/>
              </w:rPr>
              <w:t>,</w:t>
            </w:r>
            <w:r w:rsidRPr="00932723">
              <w:rPr>
                <w:rFonts w:cs="Arial"/>
              </w:rPr>
              <w:t xml:space="preserve">’ she won’t be able to participate. When </w:t>
            </w:r>
            <w:proofErr w:type="spellStart"/>
            <w:r w:rsidRPr="00932723">
              <w:rPr>
                <w:rFonts w:cs="Arial"/>
              </w:rPr>
              <w:t>Xanthe’s</w:t>
            </w:r>
            <w:proofErr w:type="spellEnd"/>
            <w:r w:rsidRPr="00932723">
              <w:rPr>
                <w:rFonts w:cs="Arial"/>
              </w:rPr>
              <w:t xml:space="preserve"> club asks for an explanation the organisers explain that there is a concern that the competition won’t be ‘fair’ </w:t>
            </w:r>
            <w:r w:rsidRPr="00552297">
              <w:rPr>
                <w:rFonts w:cs="Open Sans"/>
              </w:rPr>
              <w:t xml:space="preserve">because </w:t>
            </w:r>
            <w:proofErr w:type="spellStart"/>
            <w:r w:rsidRPr="00552297">
              <w:rPr>
                <w:rFonts w:cs="Open Sans"/>
              </w:rPr>
              <w:t>Xanthe</w:t>
            </w:r>
            <w:proofErr w:type="spellEnd"/>
            <w:r w:rsidRPr="00552297">
              <w:rPr>
                <w:rFonts w:cs="Open Sans"/>
              </w:rPr>
              <w:t xml:space="preserve"> is ‘too strong’ and that ‘the </w:t>
            </w:r>
            <w:r w:rsidR="00552297" w:rsidRPr="00552297">
              <w:rPr>
                <w:rFonts w:eastAsia="Times New Roman" w:cs="Open Sans"/>
                <w:color w:val="000000"/>
                <w:lang w:val="en-US"/>
              </w:rPr>
              <w:t xml:space="preserve">competitive </w:t>
            </w:r>
            <w:r w:rsidR="00552297" w:rsidRPr="00C02D54">
              <w:rPr>
                <w:rFonts w:eastAsia="Times New Roman" w:cs="Open Sans"/>
                <w:color w:val="000000"/>
                <w:lang w:val="en-US"/>
              </w:rPr>
              <w:t>sporting activity</w:t>
            </w:r>
            <w:r w:rsidR="00C02D54" w:rsidRPr="00C02D54">
              <w:rPr>
                <w:rFonts w:eastAsia="Times New Roman" w:cs="Open Sans"/>
                <w:color w:val="000000"/>
                <w:lang w:val="en-US"/>
              </w:rPr>
              <w:t xml:space="preserve"> exemption</w:t>
            </w:r>
            <w:r w:rsidR="00552297" w:rsidRPr="00C02D54">
              <w:rPr>
                <w:rFonts w:eastAsia="Times New Roman" w:cs="Open Sans"/>
                <w:color w:val="000000"/>
                <w:lang w:val="en-US"/>
              </w:rPr>
              <w:t xml:space="preserve"> </w:t>
            </w:r>
            <w:r w:rsidRPr="00C02D54">
              <w:rPr>
                <w:rFonts w:cs="Open Sans"/>
              </w:rPr>
              <w:t>allows for</w:t>
            </w:r>
            <w:r w:rsidRPr="00C02D54">
              <w:rPr>
                <w:rFonts w:cs="Arial"/>
              </w:rPr>
              <w:t xml:space="preserve"> her</w:t>
            </w:r>
            <w:r w:rsidRPr="00932723">
              <w:rPr>
                <w:rFonts w:cs="Arial"/>
              </w:rPr>
              <w:t xml:space="preserve"> exclusion on this basis’.</w:t>
            </w:r>
          </w:p>
          <w:p w14:paraId="3CA5B770" w14:textId="7057FE03" w:rsidR="00DC6754" w:rsidRPr="00932723" w:rsidRDefault="00DC6754" w:rsidP="00DC6754">
            <w:pPr>
              <w:rPr>
                <w:rFonts w:cs="Arial"/>
              </w:rPr>
            </w:pPr>
            <w:proofErr w:type="spellStart"/>
            <w:r w:rsidRPr="00932723">
              <w:rPr>
                <w:rFonts w:cs="Arial"/>
              </w:rPr>
              <w:t>Xanthe’s</w:t>
            </w:r>
            <w:proofErr w:type="spellEnd"/>
            <w:r w:rsidRPr="00932723">
              <w:rPr>
                <w:rFonts w:cs="Arial"/>
              </w:rPr>
              <w:t xml:space="preserve"> club write</w:t>
            </w:r>
            <w:r w:rsidR="00732165">
              <w:rPr>
                <w:rFonts w:cs="Arial"/>
              </w:rPr>
              <w:t>s</w:t>
            </w:r>
            <w:r w:rsidRPr="00932723">
              <w:rPr>
                <w:rFonts w:cs="Arial"/>
              </w:rPr>
              <w:t xml:space="preserve"> to the tournament organisers indicating that the Act specifically provides that the competitive sporting activity exemption does not apply to ‘sporting activities by children who are younger than 12 years of age’.</w:t>
            </w:r>
          </w:p>
          <w:p w14:paraId="2C830788" w14:textId="3C7B0EC4" w:rsidR="00DC6754" w:rsidRDefault="00DC6754" w:rsidP="00DC6754">
            <w:pPr>
              <w:rPr>
                <w:rFonts w:cs="Arial"/>
                <w:b/>
              </w:rPr>
            </w:pPr>
            <w:proofErr w:type="spellStart"/>
            <w:r w:rsidRPr="00932723">
              <w:rPr>
                <w:rFonts w:cs="Arial"/>
              </w:rPr>
              <w:t>Xanthe</w:t>
            </w:r>
            <w:proofErr w:type="spellEnd"/>
            <w:r w:rsidRPr="00932723">
              <w:rPr>
                <w:rFonts w:cs="Arial"/>
              </w:rPr>
              <w:t xml:space="preserve"> is able to participate in the tournament.</w:t>
            </w:r>
          </w:p>
        </w:tc>
      </w:tr>
    </w:tbl>
    <w:p w14:paraId="4C6D16F8" w14:textId="77777777" w:rsidR="00241557" w:rsidRDefault="00241557" w:rsidP="00241557"/>
    <w:p w14:paraId="63487D21" w14:textId="01CA640E" w:rsidR="008D44C0" w:rsidRDefault="00DD4591" w:rsidP="003A68FC">
      <w:pPr>
        <w:pStyle w:val="Heading4"/>
      </w:pPr>
      <w:r>
        <w:t>Temporary exemption</w:t>
      </w:r>
    </w:p>
    <w:p w14:paraId="6EF5405D" w14:textId="34DA2C3D" w:rsidR="00DD4591" w:rsidRDefault="00F80ECE" w:rsidP="00DD4591">
      <w:r>
        <w:t>A sporting organisation</w:t>
      </w:r>
      <w:r w:rsidR="00DD4591">
        <w:t xml:space="preserve"> </w:t>
      </w:r>
      <w:r w:rsidR="00DD4591" w:rsidRPr="002710F9">
        <w:t>may apply to the Commission for a temporary exemption.</w:t>
      </w:r>
      <w:r w:rsidR="00DD4591">
        <w:t xml:space="preserve"> Given the permanent </w:t>
      </w:r>
      <w:r w:rsidR="00DD4591" w:rsidRPr="00414700">
        <w:t>exemptions that already exist in the Act</w:t>
      </w:r>
      <w:r w:rsidR="00CD2200" w:rsidRPr="00414700">
        <w:t>,</w:t>
      </w:r>
      <w:r w:rsidR="00DD4591" w:rsidRPr="00414700">
        <w:t xml:space="preserve"> </w:t>
      </w:r>
      <w:r w:rsidR="00414700" w:rsidRPr="00414700">
        <w:rPr>
          <w:lang w:val="en-US"/>
        </w:rPr>
        <w:t>the Commission grants temporary exemptions sparingly</w:t>
      </w:r>
      <w:r w:rsidR="00B20C8D" w:rsidRPr="00414700">
        <w:t>. The Commission</w:t>
      </w:r>
      <w:r w:rsidR="00B20C8D" w:rsidRPr="002710F9">
        <w:t xml:space="preserve"> has published </w:t>
      </w:r>
      <w:hyperlink r:id="rId19" w:history="1">
        <w:r w:rsidR="00F5551A" w:rsidRPr="00C7161F">
          <w:rPr>
            <w:rStyle w:val="Hyperlink"/>
          </w:rPr>
          <w:t>guidelines</w:t>
        </w:r>
      </w:hyperlink>
      <w:r w:rsidR="00B20C8D" w:rsidRPr="002710F9">
        <w:t xml:space="preserve"> about how it assesses applications for temporary exemptions under the Act.</w:t>
      </w:r>
      <w:r w:rsidR="00B20C8D">
        <w:rPr>
          <w:rStyle w:val="EndnoteReference"/>
        </w:rPr>
        <w:endnoteReference w:id="53"/>
      </w:r>
    </w:p>
    <w:p w14:paraId="60E33E7D" w14:textId="77777777" w:rsidR="00DD4591" w:rsidRDefault="00DD4591" w:rsidP="00DD4591">
      <w:r>
        <w:t>Temporary exemptions can be granted:</w:t>
      </w:r>
    </w:p>
    <w:p w14:paraId="08E122F8" w14:textId="67B77F2C" w:rsidR="00DD4591" w:rsidRDefault="00DD4591" w:rsidP="00C67FE3">
      <w:pPr>
        <w:pStyle w:val="ListParagraph"/>
        <w:numPr>
          <w:ilvl w:val="0"/>
          <w:numId w:val="37"/>
        </w:numPr>
        <w:ind w:hanging="357"/>
      </w:pPr>
      <w:r w:rsidRPr="002710F9">
        <w:t>subject to ce</w:t>
      </w:r>
      <w:r>
        <w:t>rtain terms and conditions, and</w:t>
      </w:r>
    </w:p>
    <w:p w14:paraId="7FDC3437" w14:textId="0596AB3B" w:rsidR="00843413" w:rsidRDefault="00DD4591" w:rsidP="00C67FE3">
      <w:pPr>
        <w:pStyle w:val="ListParagraph"/>
        <w:numPr>
          <w:ilvl w:val="0"/>
          <w:numId w:val="37"/>
        </w:numPr>
        <w:ind w:hanging="357"/>
      </w:pPr>
      <w:r w:rsidRPr="00B646E4">
        <w:t>for a period of up to five years.</w:t>
      </w:r>
      <w:r w:rsidRPr="00B646E4">
        <w:rPr>
          <w:vertAlign w:val="superscript"/>
        </w:rPr>
        <w:endnoteReference w:id="54"/>
      </w:r>
      <w:bookmarkStart w:id="126" w:name="_GoBack"/>
      <w:bookmarkEnd w:id="126"/>
    </w:p>
    <w:p w14:paraId="451C9949" w14:textId="77777777" w:rsidR="00241557" w:rsidRDefault="00475918" w:rsidP="001F0C96">
      <w:r>
        <w:t xml:space="preserve">If a temporary exemption is granted, it will not be </w:t>
      </w:r>
      <w:r w:rsidRPr="00870C55">
        <w:t xml:space="preserve">possible for </w:t>
      </w:r>
      <w:r w:rsidRPr="002E3F15">
        <w:t>a successful complaint to be brought in relation to the circumstances covered by the exemption.</w:t>
      </w:r>
    </w:p>
    <w:p w14:paraId="1EC7287A" w14:textId="77777777" w:rsidR="00241557" w:rsidRDefault="00241557" w:rsidP="001F0C96"/>
    <w:p w14:paraId="3FA54849" w14:textId="2CE9C213" w:rsidR="00241557" w:rsidRDefault="00241557" w:rsidP="001F0C96">
      <w:pPr>
        <w:sectPr w:rsidR="00241557" w:rsidSect="00D60027">
          <w:headerReference w:type="default" r:id="rId20"/>
          <w:footerReference w:type="default" r:id="rId21"/>
          <w:endnotePr>
            <w:numFmt w:val="decimal"/>
          </w:endnotePr>
          <w:pgSz w:w="11906" w:h="16838" w:code="9"/>
          <w:pgMar w:top="1134" w:right="1418" w:bottom="1134" w:left="1418" w:header="1134" w:footer="1134" w:gutter="0"/>
          <w:cols w:space="708"/>
          <w:docGrid w:linePitch="360"/>
        </w:sectPr>
      </w:pPr>
    </w:p>
    <w:p w14:paraId="4B7B4DE4" w14:textId="3814957F" w:rsidR="00241557" w:rsidRDefault="008F30D5" w:rsidP="00565689">
      <w:pPr>
        <w:pStyle w:val="Heading2"/>
        <w:spacing w:before="0"/>
      </w:pPr>
      <w:bookmarkStart w:id="127" w:name="_Toc9274508"/>
      <w:r>
        <w:lastRenderedPageBreak/>
        <w:t xml:space="preserve">Discrimination and sport under the </w:t>
      </w:r>
      <w:r w:rsidRPr="00446D68">
        <w:rPr>
          <w:i/>
        </w:rPr>
        <w:t>Sex Discrimination Act</w:t>
      </w:r>
      <w:r w:rsidR="00EA4C58">
        <w:rPr>
          <w:i/>
        </w:rPr>
        <w:t xml:space="preserve"> 1984 </w:t>
      </w:r>
      <w:r w:rsidR="00EA4C58">
        <w:t>(</w:t>
      </w:r>
      <w:proofErr w:type="spellStart"/>
      <w:r w:rsidR="00EA4C58">
        <w:t>Cth</w:t>
      </w:r>
      <w:proofErr w:type="spellEnd"/>
      <w:r w:rsidR="00EA4C58">
        <w:t>)</w:t>
      </w:r>
      <w:bookmarkStart w:id="128" w:name="_Ref5461917"/>
      <w:bookmarkStart w:id="129" w:name="page32"/>
      <w:bookmarkStart w:id="130" w:name="page34"/>
      <w:bookmarkEnd w:id="127"/>
      <w:bookmarkEnd w:id="128"/>
      <w:bookmarkEnd w:id="129"/>
      <w:bookmarkEnd w:id="130"/>
    </w:p>
    <w:p w14:paraId="0F518460" w14:textId="480C8B9C" w:rsidR="004C4716" w:rsidRDefault="00DE40E1" w:rsidP="00612331">
      <w:pPr>
        <w:jc w:val="center"/>
      </w:pPr>
      <w:r>
        <w:rPr>
          <w:noProof/>
        </w:rPr>
        <w:drawing>
          <wp:inline distT="0" distB="0" distL="0" distR="0" wp14:anchorId="2454A98E" wp14:editId="2A9D246C">
            <wp:extent cx="8249339" cy="6667928"/>
            <wp:effectExtent l="0" t="0" r="5715" b="0"/>
            <wp:docPr id="2" name="Immagine 2" descr="Discrimination and sport under the Sex Discrimination Act 1984 (Cth) – visual representation’The image depicts a flow chart which outlines how the anti-discrimination provisions of the Sex Discrimination Act 1984 (Cth) interact. It is a visual representation of the information outlined in sections 4.1 to 4.3 (inclusive) of the Guidelines. The flowchart is designed to assist the reader to identify when unlawful discrimination may have occurred, and direct them to the relevant section of the Guidelines for more information.The flowchart is comprised of four questions, with ‘yes’ or ‘no’ answers guiding the reader to the appropriate next step.The questions assist the reader identify whether: – direct discrimination may have occurred – indirect discrimination may have occurred – a special measure may be in place- an exemption may apply. By working through the questions in the four levels of the flowchart the reader is directed to one of two results: – it is unlikely that unlawful discrimination has occurred, or – unlawful discrimination may have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 &amp; Gender Diverse Guidelines 2019_Diagra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28679" cy="6732058"/>
                    </a:xfrm>
                    <a:prstGeom prst="rect">
                      <a:avLst/>
                    </a:prstGeom>
                  </pic:spPr>
                </pic:pic>
              </a:graphicData>
            </a:graphic>
          </wp:inline>
        </w:drawing>
      </w:r>
    </w:p>
    <w:p w14:paraId="0ECF73C9" w14:textId="77777777" w:rsidR="001C2820" w:rsidRDefault="001C2820">
      <w:pPr>
        <w:keepLines w:val="0"/>
        <w:spacing w:after="0"/>
        <w:sectPr w:rsidR="001C2820" w:rsidSect="005A6FFC">
          <w:endnotePr>
            <w:numFmt w:val="decimal"/>
          </w:endnotePr>
          <w:pgSz w:w="23820" w:h="16840" w:orient="landscape" w:code="9"/>
          <w:pgMar w:top="2829" w:right="7802" w:bottom="2829" w:left="1134" w:header="1134" w:footer="1134" w:gutter="0"/>
          <w:cols w:space="708"/>
          <w:docGrid w:linePitch="360"/>
        </w:sectPr>
      </w:pPr>
    </w:p>
    <w:p w14:paraId="061067F3" w14:textId="0593669B" w:rsidR="007F5EFF" w:rsidRPr="00B670D3" w:rsidRDefault="007F5EFF" w:rsidP="007F5EFF">
      <w:pPr>
        <w:pStyle w:val="Heading2"/>
      </w:pPr>
      <w:bookmarkStart w:id="131" w:name="_Toc9274509"/>
      <w:r w:rsidRPr="00B670D3">
        <w:lastRenderedPageBreak/>
        <w:t>What is sexual harassment?</w:t>
      </w:r>
      <w:bookmarkEnd w:id="131"/>
    </w:p>
    <w:p w14:paraId="3E70799E" w14:textId="11539DE5" w:rsidR="007F5EFF" w:rsidRPr="00401BB6" w:rsidRDefault="002D153A" w:rsidP="00446D68">
      <w:r>
        <w:rPr>
          <w:rFonts w:cs="Arial"/>
        </w:rPr>
        <w:t>S</w:t>
      </w:r>
      <w:r w:rsidR="007F5EFF" w:rsidRPr="009F09BC">
        <w:rPr>
          <w:rFonts w:cs="Arial"/>
        </w:rPr>
        <w:t xml:space="preserve">exual harassment is unlawful </w:t>
      </w:r>
      <w:r w:rsidR="007F5EFF" w:rsidRPr="00401BB6">
        <w:t>under the Act</w:t>
      </w:r>
      <w:r w:rsidR="004A64D3" w:rsidRPr="00401BB6">
        <w:t xml:space="preserve"> in certain areas of public life</w:t>
      </w:r>
      <w:r w:rsidR="003669A9" w:rsidRPr="00401BB6">
        <w:t xml:space="preserve">, including in the provision </w:t>
      </w:r>
      <w:r w:rsidR="000E568F" w:rsidRPr="00401BB6">
        <w:t>or rece</w:t>
      </w:r>
      <w:r w:rsidR="000461DD" w:rsidRPr="00401BB6">
        <w:t>ipt</w:t>
      </w:r>
      <w:r w:rsidR="000E568F" w:rsidRPr="00401BB6">
        <w:t xml:space="preserve"> </w:t>
      </w:r>
      <w:r w:rsidR="003669A9" w:rsidRPr="00401BB6">
        <w:t>of goods, services</w:t>
      </w:r>
      <w:r w:rsidR="00BA7DEE" w:rsidRPr="00401BB6">
        <w:t xml:space="preserve"> and</w:t>
      </w:r>
      <w:r w:rsidR="00401BB6" w:rsidRPr="00401BB6">
        <w:t xml:space="preserve"> facilities</w:t>
      </w:r>
      <w:r w:rsidR="007F5EFF" w:rsidRPr="00401BB6">
        <w:t>.</w:t>
      </w:r>
      <w:r w:rsidR="003B7847" w:rsidRPr="00017BFD">
        <w:rPr>
          <w:sz w:val="20"/>
          <w:szCs w:val="20"/>
          <w:vertAlign w:val="superscript"/>
        </w:rPr>
        <w:endnoteReference w:id="55"/>
      </w:r>
      <w:r w:rsidR="00401BB6" w:rsidRPr="00401BB6">
        <w:t xml:space="preserve"> </w:t>
      </w:r>
      <w:r w:rsidR="00401BB6" w:rsidRPr="00401BB6">
        <w:rPr>
          <w:lang w:val="en-US"/>
        </w:rPr>
        <w:t>It is also unlawful for a member of the management committee of a club to sexually harass a member, or applicant for membership, of the club.</w:t>
      </w:r>
      <w:r w:rsidR="00401BB6">
        <w:rPr>
          <w:rStyle w:val="EndnoteReference"/>
          <w:lang w:val="en-US"/>
        </w:rPr>
        <w:endnoteReference w:id="56"/>
      </w:r>
    </w:p>
    <w:p w14:paraId="7BF67FE8" w14:textId="77777777" w:rsidR="007F5EFF" w:rsidRPr="009F09BC" w:rsidRDefault="007F5EFF" w:rsidP="00446D68">
      <w:pPr>
        <w:rPr>
          <w:rFonts w:cs="Arial"/>
        </w:rPr>
      </w:pPr>
      <w:r w:rsidRPr="009F09BC">
        <w:rPr>
          <w:rFonts w:cs="Arial"/>
        </w:rPr>
        <w:t>‘Sexual harassment’ is defined in the Act as an unwelcome:</w:t>
      </w:r>
    </w:p>
    <w:p w14:paraId="3A95DB7F" w14:textId="19513D2B" w:rsidR="007F5EFF" w:rsidRPr="009F09BC" w:rsidRDefault="007F5EFF" w:rsidP="00C67FE3">
      <w:pPr>
        <w:pStyle w:val="ListParagraph"/>
        <w:numPr>
          <w:ilvl w:val="0"/>
          <w:numId w:val="21"/>
        </w:numPr>
        <w:spacing w:after="160" w:line="259" w:lineRule="auto"/>
        <w:rPr>
          <w:rFonts w:cs="Arial"/>
        </w:rPr>
      </w:pPr>
      <w:r w:rsidRPr="009F09BC">
        <w:rPr>
          <w:rFonts w:cs="Arial"/>
        </w:rPr>
        <w:t>sexual advance</w:t>
      </w:r>
      <w:r w:rsidR="003F203D">
        <w:rPr>
          <w:rFonts w:cs="Arial"/>
        </w:rPr>
        <w:t>,</w:t>
      </w:r>
    </w:p>
    <w:p w14:paraId="2212667D" w14:textId="77777777" w:rsidR="007F5EFF" w:rsidRPr="009F09BC" w:rsidRDefault="007F5EFF" w:rsidP="00C67FE3">
      <w:pPr>
        <w:pStyle w:val="ListParagraph"/>
        <w:numPr>
          <w:ilvl w:val="0"/>
          <w:numId w:val="21"/>
        </w:numPr>
        <w:spacing w:after="160" w:line="259" w:lineRule="auto"/>
        <w:rPr>
          <w:rFonts w:cs="Arial"/>
        </w:rPr>
      </w:pPr>
      <w:r w:rsidRPr="009F09BC">
        <w:rPr>
          <w:rFonts w:cs="Arial"/>
        </w:rPr>
        <w:t>request for sexual favours</w:t>
      </w:r>
      <w:r w:rsidR="002816CD">
        <w:rPr>
          <w:rFonts w:cs="Arial"/>
        </w:rPr>
        <w:t>, or</w:t>
      </w:r>
    </w:p>
    <w:p w14:paraId="36F28A99" w14:textId="26CDA153" w:rsidR="007F5EFF" w:rsidRPr="009F09BC" w:rsidRDefault="007F5EFF" w:rsidP="00C67FE3">
      <w:pPr>
        <w:pStyle w:val="ListParagraph"/>
        <w:numPr>
          <w:ilvl w:val="0"/>
          <w:numId w:val="21"/>
        </w:numPr>
        <w:spacing w:after="160" w:line="259" w:lineRule="auto"/>
        <w:rPr>
          <w:rFonts w:cs="Arial"/>
        </w:rPr>
      </w:pPr>
      <w:r w:rsidRPr="009F09BC">
        <w:rPr>
          <w:rFonts w:cs="Arial"/>
        </w:rPr>
        <w:t>conduct of a sexual nature</w:t>
      </w:r>
      <w:r w:rsidR="003F203D">
        <w:rPr>
          <w:rFonts w:cs="Arial"/>
        </w:rPr>
        <w:t>,</w:t>
      </w:r>
    </w:p>
    <w:p w14:paraId="11BBEA79" w14:textId="77777777" w:rsidR="007F5EFF" w:rsidRPr="009F09BC" w:rsidRDefault="007F5EFF" w:rsidP="00446D68">
      <w:pPr>
        <w:rPr>
          <w:rFonts w:cs="Arial"/>
        </w:rPr>
      </w:pPr>
      <w:r w:rsidRPr="009F09BC">
        <w:rPr>
          <w:rFonts w:cs="Arial"/>
        </w:rPr>
        <w:t xml:space="preserve">in circumstances in which a </w:t>
      </w:r>
      <w:r w:rsidRPr="001C0C7D">
        <w:rPr>
          <w:rFonts w:cs="Arial"/>
        </w:rPr>
        <w:t>reasonable person</w:t>
      </w:r>
      <w:r w:rsidRPr="009F09BC">
        <w:rPr>
          <w:rFonts w:cs="Arial"/>
        </w:rPr>
        <w:t xml:space="preserve"> would have anticipated </w:t>
      </w:r>
      <w:r w:rsidR="003669A9">
        <w:rPr>
          <w:rFonts w:cs="Arial"/>
        </w:rPr>
        <w:t>the possibility</w:t>
      </w:r>
      <w:r w:rsidR="00BF4531">
        <w:rPr>
          <w:rFonts w:cs="Arial"/>
        </w:rPr>
        <w:t xml:space="preserve"> </w:t>
      </w:r>
      <w:r w:rsidRPr="009F09BC">
        <w:rPr>
          <w:rFonts w:cs="Arial"/>
        </w:rPr>
        <w:t>that the person harassed would be offended, humiliated or intimidated.</w:t>
      </w:r>
      <w:r w:rsidRPr="009F09BC">
        <w:rPr>
          <w:rStyle w:val="EndnoteReference"/>
          <w:rFonts w:cs="Arial"/>
        </w:rPr>
        <w:endnoteReference w:id="57"/>
      </w:r>
    </w:p>
    <w:p w14:paraId="711EE418" w14:textId="1E890BB8" w:rsidR="007F5EFF" w:rsidRPr="009F09BC" w:rsidRDefault="007F5EFF" w:rsidP="00446D68">
      <w:pPr>
        <w:rPr>
          <w:rFonts w:cs="Arial"/>
          <w:b/>
        </w:rPr>
      </w:pPr>
      <w:r w:rsidRPr="009F09BC">
        <w:rPr>
          <w:rFonts w:cs="Arial"/>
        </w:rPr>
        <w:t>The sex and gender identity of the person who is harassed a</w:t>
      </w:r>
      <w:r w:rsidR="00AF3ED6">
        <w:rPr>
          <w:rFonts w:cs="Arial"/>
        </w:rPr>
        <w:t xml:space="preserve">re relevant circumstances to be </w:t>
      </w:r>
      <w:r w:rsidRPr="009F09BC">
        <w:rPr>
          <w:rFonts w:cs="Arial"/>
        </w:rPr>
        <w:t>taken into account in determining if a person has been sexually harassed.</w:t>
      </w:r>
      <w:r w:rsidRPr="009F09BC">
        <w:rPr>
          <w:rStyle w:val="EndnoteReference"/>
          <w:rFonts w:cs="Arial"/>
        </w:rPr>
        <w:endnoteReference w:id="58"/>
      </w:r>
    </w:p>
    <w:p w14:paraId="49215924" w14:textId="28354446" w:rsidR="00C93721" w:rsidRPr="009F09BC" w:rsidRDefault="007F5EFF" w:rsidP="00446D68">
      <w:pPr>
        <w:rPr>
          <w:rFonts w:cs="Arial"/>
        </w:rPr>
      </w:pPr>
      <w:r w:rsidRPr="009F09BC">
        <w:rPr>
          <w:rFonts w:cs="Arial"/>
        </w:rPr>
        <w:t>Sexual harassment can be physical, spoken or written</w:t>
      </w:r>
      <w:r w:rsidR="00733E31">
        <w:rPr>
          <w:rFonts w:cs="Arial"/>
        </w:rPr>
        <w:t>,</w:t>
      </w:r>
      <w:r w:rsidRPr="009F09BC">
        <w:rPr>
          <w:rFonts w:cs="Arial"/>
        </w:rPr>
        <w:t xml:space="preserve"> and may include comments online or in social media. It may include a range of</w:t>
      </w:r>
      <w:r w:rsidR="00272FE2">
        <w:rPr>
          <w:rFonts w:cs="Arial"/>
        </w:rPr>
        <w:t xml:space="preserve"> unwelcome</w:t>
      </w:r>
      <w:r w:rsidRPr="009F09BC">
        <w:rPr>
          <w:rFonts w:cs="Arial"/>
        </w:rPr>
        <w:t xml:space="preserve"> behaviours including</w:t>
      </w:r>
      <w:r w:rsidR="00C93721" w:rsidRPr="009F09BC">
        <w:rPr>
          <w:rFonts w:cs="Arial"/>
        </w:rPr>
        <w:t>:</w:t>
      </w:r>
    </w:p>
    <w:p w14:paraId="1F658DA0" w14:textId="77777777" w:rsidR="00C93721" w:rsidRPr="009F09BC" w:rsidRDefault="002B3EC1" w:rsidP="00C67FE3">
      <w:pPr>
        <w:pStyle w:val="ListParagraph"/>
        <w:numPr>
          <w:ilvl w:val="0"/>
          <w:numId w:val="42"/>
        </w:numPr>
        <w:rPr>
          <w:rFonts w:cs="Arial"/>
        </w:rPr>
      </w:pPr>
      <w:r w:rsidRPr="009F09BC">
        <w:rPr>
          <w:rFonts w:cs="Arial"/>
        </w:rPr>
        <w:t>requests for sex</w:t>
      </w:r>
    </w:p>
    <w:p w14:paraId="15F6FAE9" w14:textId="4FF5EA95" w:rsidR="00C93721" w:rsidRPr="009F09BC" w:rsidRDefault="007F5EFF" w:rsidP="00C67FE3">
      <w:pPr>
        <w:pStyle w:val="ListParagraph"/>
        <w:numPr>
          <w:ilvl w:val="0"/>
          <w:numId w:val="42"/>
        </w:numPr>
        <w:rPr>
          <w:rFonts w:cs="Arial"/>
        </w:rPr>
      </w:pPr>
      <w:r w:rsidRPr="009F09BC">
        <w:rPr>
          <w:rFonts w:cs="Arial"/>
        </w:rPr>
        <w:t>intrusive commen</w:t>
      </w:r>
      <w:r w:rsidR="002B3EC1" w:rsidRPr="009F09BC">
        <w:rPr>
          <w:rFonts w:cs="Arial"/>
        </w:rPr>
        <w:t>ts about someone’s private life</w:t>
      </w:r>
    </w:p>
    <w:p w14:paraId="3F047092" w14:textId="59C0AE92" w:rsidR="00C93721" w:rsidRPr="009F09BC" w:rsidRDefault="007F5EFF" w:rsidP="00C67FE3">
      <w:pPr>
        <w:pStyle w:val="ListParagraph"/>
        <w:numPr>
          <w:ilvl w:val="0"/>
          <w:numId w:val="42"/>
        </w:numPr>
        <w:rPr>
          <w:rFonts w:cs="Arial"/>
        </w:rPr>
      </w:pPr>
      <w:r w:rsidRPr="009F09BC">
        <w:rPr>
          <w:rFonts w:cs="Arial"/>
        </w:rPr>
        <w:t>sexually suggestive behav</w:t>
      </w:r>
      <w:r w:rsidR="002B3EC1" w:rsidRPr="009F09BC">
        <w:rPr>
          <w:rFonts w:cs="Arial"/>
        </w:rPr>
        <w:t>iour</w:t>
      </w:r>
      <w:r w:rsidR="00733E31">
        <w:rPr>
          <w:rFonts w:cs="Arial"/>
        </w:rPr>
        <w:t>,</w:t>
      </w:r>
      <w:r w:rsidR="002B3EC1" w:rsidRPr="009F09BC">
        <w:rPr>
          <w:rFonts w:cs="Arial"/>
        </w:rPr>
        <w:t xml:space="preserve"> such as leering or staring</w:t>
      </w:r>
    </w:p>
    <w:p w14:paraId="285F6629" w14:textId="77777777" w:rsidR="00C93721" w:rsidRPr="009F09BC" w:rsidRDefault="007F5EFF" w:rsidP="00C67FE3">
      <w:pPr>
        <w:pStyle w:val="ListParagraph"/>
        <w:numPr>
          <w:ilvl w:val="0"/>
          <w:numId w:val="42"/>
        </w:numPr>
        <w:rPr>
          <w:rFonts w:cs="Arial"/>
        </w:rPr>
      </w:pPr>
      <w:r w:rsidRPr="009F09BC">
        <w:rPr>
          <w:rFonts w:cs="Arial"/>
        </w:rPr>
        <w:t>sexuall</w:t>
      </w:r>
      <w:r w:rsidR="002B3EC1" w:rsidRPr="009F09BC">
        <w:rPr>
          <w:rFonts w:cs="Arial"/>
        </w:rPr>
        <w:t>y suggestive comments or jokes</w:t>
      </w:r>
    </w:p>
    <w:p w14:paraId="6EDEF38E" w14:textId="77777777" w:rsidR="00C93721" w:rsidRPr="009F09BC" w:rsidRDefault="002B3EC1" w:rsidP="00C67FE3">
      <w:pPr>
        <w:pStyle w:val="ListParagraph"/>
        <w:numPr>
          <w:ilvl w:val="0"/>
          <w:numId w:val="42"/>
        </w:numPr>
        <w:rPr>
          <w:rFonts w:cs="Arial"/>
        </w:rPr>
      </w:pPr>
      <w:r w:rsidRPr="009F09BC">
        <w:rPr>
          <w:rFonts w:cs="Arial"/>
        </w:rPr>
        <w:t>repeated requests to go out</w:t>
      </w:r>
    </w:p>
    <w:p w14:paraId="7A32856B" w14:textId="77777777" w:rsidR="002B3EC1" w:rsidRPr="009F09BC" w:rsidRDefault="002B3EC1" w:rsidP="00C67FE3">
      <w:pPr>
        <w:pStyle w:val="ListParagraph"/>
        <w:numPr>
          <w:ilvl w:val="0"/>
          <w:numId w:val="42"/>
        </w:numPr>
        <w:rPr>
          <w:rFonts w:cs="Arial"/>
        </w:rPr>
      </w:pPr>
      <w:r w:rsidRPr="009F09BC">
        <w:rPr>
          <w:rFonts w:cs="Arial"/>
        </w:rPr>
        <w:t>sexually explicit messages</w:t>
      </w:r>
      <w:r w:rsidR="002E324D">
        <w:rPr>
          <w:rFonts w:cs="Arial"/>
        </w:rPr>
        <w:t>.</w:t>
      </w:r>
      <w:r w:rsidR="002E324D" w:rsidRPr="009F09BC">
        <w:rPr>
          <w:rStyle w:val="EndnoteReference"/>
          <w:rFonts w:cs="Arial"/>
        </w:rPr>
        <w:endnoteReference w:id="59"/>
      </w:r>
    </w:p>
    <w:p w14:paraId="3F70DBD8" w14:textId="3E7315F9" w:rsidR="00241557" w:rsidRDefault="007F5EFF" w:rsidP="0015144B">
      <w:pPr>
        <w:spacing w:after="400"/>
        <w:rPr>
          <w:rFonts w:cs="Arial"/>
        </w:rPr>
      </w:pPr>
      <w:r w:rsidRPr="009F09BC">
        <w:rPr>
          <w:rFonts w:cs="Arial"/>
        </w:rPr>
        <w:t xml:space="preserve">Sexual harassment </w:t>
      </w:r>
      <w:r w:rsidR="00B065EF">
        <w:rPr>
          <w:rFonts w:cs="Arial"/>
        </w:rPr>
        <w:t xml:space="preserve">can </w:t>
      </w:r>
      <w:r w:rsidRPr="009F09BC">
        <w:rPr>
          <w:rFonts w:cs="Arial"/>
        </w:rPr>
        <w:t>also include sexually suggestive or invasive questions, such as asking a trans</w:t>
      </w:r>
      <w:r w:rsidR="008D3D3D" w:rsidRPr="009F09BC">
        <w:rPr>
          <w:rFonts w:cs="Arial"/>
        </w:rPr>
        <w:t>gender</w:t>
      </w:r>
      <w:r w:rsidRPr="009F09BC">
        <w:rPr>
          <w:rFonts w:cs="Arial"/>
        </w:rPr>
        <w:t xml:space="preserve"> or gender diverse person about their sex </w:t>
      </w:r>
      <w:proofErr w:type="gramStart"/>
      <w:r w:rsidR="00C657F4" w:rsidRPr="009F09BC">
        <w:rPr>
          <w:rFonts w:cs="Arial"/>
        </w:rPr>
        <w:t>life</w:t>
      </w:r>
      <w:r w:rsidR="00733E31">
        <w:rPr>
          <w:rFonts w:cs="Arial"/>
        </w:rPr>
        <w:t>,</w:t>
      </w:r>
      <w:r w:rsidR="00C657F4" w:rsidRPr="009F09BC">
        <w:rPr>
          <w:rFonts w:cs="Arial"/>
        </w:rPr>
        <w:t xml:space="preserve"> or</w:t>
      </w:r>
      <w:proofErr w:type="gramEnd"/>
      <w:r w:rsidRPr="009F09BC">
        <w:rPr>
          <w:rFonts w:cs="Arial"/>
        </w:rPr>
        <w:t xml:space="preserve"> </w:t>
      </w:r>
      <w:r w:rsidR="002B3EC1" w:rsidRPr="009F09BC">
        <w:rPr>
          <w:rFonts w:cs="Arial"/>
        </w:rPr>
        <w:t xml:space="preserve">asking </w:t>
      </w:r>
      <w:r w:rsidRPr="009F09BC">
        <w:rPr>
          <w:rFonts w:cs="Arial"/>
        </w:rPr>
        <w:t>them about their physical characteristics.</w:t>
      </w:r>
    </w:p>
    <w:p w14:paraId="164D01BC" w14:textId="23485008" w:rsidR="005A3C37" w:rsidRDefault="005A3C37" w:rsidP="005A3C37">
      <w:pPr>
        <w:keepLines w:val="0"/>
        <w:spacing w:after="0"/>
        <w:rPr>
          <w:rFonts w:cs="Arial"/>
        </w:rPr>
      </w:pPr>
      <w:r>
        <w:rPr>
          <w:rFonts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60"/>
      </w:tblGrid>
      <w:tr w:rsidR="00FA11CB" w14:paraId="5750F40C" w14:textId="77777777" w:rsidTr="00241557">
        <w:tc>
          <w:tcPr>
            <w:tcW w:w="9060" w:type="dxa"/>
            <w:shd w:val="clear" w:color="auto" w:fill="D9E2F3" w:themeFill="accent5" w:themeFillTint="33"/>
          </w:tcPr>
          <w:p w14:paraId="5E711247" w14:textId="77777777" w:rsidR="00921D13" w:rsidRDefault="00FA11CB" w:rsidP="00921D13">
            <w:pPr>
              <w:spacing w:after="0"/>
              <w:rPr>
                <w:rFonts w:cs="Arial"/>
                <w:b/>
              </w:rPr>
            </w:pPr>
            <w:r>
              <w:rPr>
                <w:rFonts w:cs="Arial"/>
                <w:b/>
              </w:rPr>
              <w:lastRenderedPageBreak/>
              <w:t>Case study</w:t>
            </w:r>
          </w:p>
          <w:p w14:paraId="3D4BD6F6" w14:textId="01438163" w:rsidR="00FA11CB" w:rsidRDefault="00921D13" w:rsidP="00921D13">
            <w:pPr>
              <w:pStyle w:val="CaseStudy"/>
            </w:pPr>
            <w:r>
              <w:t>S</w:t>
            </w:r>
            <w:r w:rsidR="00FA11CB">
              <w:t>exual harassment</w:t>
            </w:r>
          </w:p>
          <w:p w14:paraId="21825FEE" w14:textId="1C56AE8B" w:rsidR="009569F7" w:rsidRPr="009569F7" w:rsidRDefault="009569F7" w:rsidP="009569F7">
            <w:pPr>
              <w:rPr>
                <w:rFonts w:cs="Arial"/>
              </w:rPr>
            </w:pPr>
            <w:r w:rsidRPr="009569F7">
              <w:rPr>
                <w:rFonts w:cs="Arial"/>
              </w:rPr>
              <w:t xml:space="preserve">Lindsay is a trans man and has recently joined a cycling </w:t>
            </w:r>
            <w:r w:rsidR="00732165">
              <w:rPr>
                <w:rFonts w:cs="Arial"/>
              </w:rPr>
              <w:t>‘</w:t>
            </w:r>
            <w:r w:rsidRPr="009569F7">
              <w:rPr>
                <w:rFonts w:cs="Arial"/>
              </w:rPr>
              <w:t>club</w:t>
            </w:r>
            <w:r w:rsidR="00732165">
              <w:rPr>
                <w:rFonts w:cs="Arial"/>
              </w:rPr>
              <w:t>’</w:t>
            </w:r>
            <w:r w:rsidR="004B68B9">
              <w:rPr>
                <w:rFonts w:cs="Arial"/>
              </w:rPr>
              <w:t>, as defined in the Act</w:t>
            </w:r>
            <w:r w:rsidRPr="009569F7">
              <w:rPr>
                <w:rFonts w:cs="Arial"/>
              </w:rPr>
              <w:t>.</w:t>
            </w:r>
          </w:p>
          <w:p w14:paraId="21A6E8A8" w14:textId="4165BE46" w:rsidR="009569F7" w:rsidRPr="009569F7" w:rsidRDefault="009569F7" w:rsidP="009569F7">
            <w:pPr>
              <w:rPr>
                <w:rFonts w:cs="Arial"/>
              </w:rPr>
            </w:pPr>
            <w:r w:rsidRPr="009569F7">
              <w:rPr>
                <w:rFonts w:cs="Arial"/>
              </w:rPr>
              <w:t>While most club members have been very welcoming, one of the club’s directors George, rode up next to h</w:t>
            </w:r>
            <w:r w:rsidR="00732165">
              <w:rPr>
                <w:rFonts w:cs="Arial"/>
              </w:rPr>
              <w:t>im</w:t>
            </w:r>
            <w:r w:rsidR="00652277">
              <w:rPr>
                <w:rFonts w:cs="Arial"/>
              </w:rPr>
              <w:t xml:space="preserve"> </w:t>
            </w:r>
            <w:r w:rsidRPr="009569F7">
              <w:rPr>
                <w:rFonts w:cs="Arial"/>
              </w:rPr>
              <w:t>and asked h</w:t>
            </w:r>
            <w:r w:rsidR="00732165">
              <w:rPr>
                <w:rFonts w:cs="Arial"/>
              </w:rPr>
              <w:t>im</w:t>
            </w:r>
            <w:r w:rsidRPr="009569F7">
              <w:rPr>
                <w:rFonts w:cs="Arial"/>
              </w:rPr>
              <w:t xml:space="preserve"> a number of </w:t>
            </w:r>
            <w:r w:rsidR="00E75233">
              <w:rPr>
                <w:rFonts w:cs="Arial"/>
              </w:rPr>
              <w:t>d</w:t>
            </w:r>
            <w:r w:rsidR="00E75233">
              <w:t xml:space="preserve">etailed </w:t>
            </w:r>
            <w:r w:rsidRPr="009569F7">
              <w:rPr>
                <w:rFonts w:cs="Arial"/>
              </w:rPr>
              <w:t>questions about h</w:t>
            </w:r>
            <w:r w:rsidR="00732165">
              <w:rPr>
                <w:rFonts w:cs="Arial"/>
              </w:rPr>
              <w:t>is</w:t>
            </w:r>
            <w:r w:rsidRPr="009569F7">
              <w:rPr>
                <w:rFonts w:cs="Arial"/>
              </w:rPr>
              <w:t xml:space="preserve"> sex life. Lindsay told George his questions were </w:t>
            </w:r>
            <w:r w:rsidR="004B68B9">
              <w:rPr>
                <w:rFonts w:cs="Arial"/>
              </w:rPr>
              <w:t>inappropriate</w:t>
            </w:r>
            <w:r w:rsidRPr="009569F7">
              <w:rPr>
                <w:rFonts w:cs="Arial"/>
              </w:rPr>
              <w:t xml:space="preserve"> and asked him to stop. George shrugged so Lindsay assumed he had gotten the message. However, on the club’s latest ride George asked Lindsay more questions about h</w:t>
            </w:r>
            <w:r w:rsidR="00E8206B">
              <w:rPr>
                <w:rFonts w:cs="Arial"/>
              </w:rPr>
              <w:t>is</w:t>
            </w:r>
            <w:r w:rsidRPr="009569F7">
              <w:rPr>
                <w:rFonts w:cs="Arial"/>
              </w:rPr>
              <w:t xml:space="preserve"> sex life </w:t>
            </w:r>
            <w:r w:rsidR="00014F89">
              <w:rPr>
                <w:rFonts w:cs="Arial"/>
              </w:rPr>
              <w:t>in the context of h</w:t>
            </w:r>
            <w:r w:rsidR="00305D13">
              <w:rPr>
                <w:rFonts w:cs="Arial"/>
              </w:rPr>
              <w:t>is</w:t>
            </w:r>
            <w:r w:rsidR="00014F89">
              <w:rPr>
                <w:rFonts w:cs="Arial"/>
              </w:rPr>
              <w:t xml:space="preserve"> transition</w:t>
            </w:r>
            <w:r w:rsidRPr="009569F7">
              <w:rPr>
                <w:rFonts w:cs="Arial"/>
              </w:rPr>
              <w:t>. Lindsay asked him to stop again.</w:t>
            </w:r>
          </w:p>
          <w:p w14:paraId="1B383B8B" w14:textId="4472D19A" w:rsidR="00FA11CB" w:rsidRPr="00FA11CB" w:rsidRDefault="009569F7" w:rsidP="00652277">
            <w:pPr>
              <w:rPr>
                <w:rFonts w:cs="Arial"/>
              </w:rPr>
            </w:pPr>
            <w:r w:rsidRPr="009569F7">
              <w:rPr>
                <w:rFonts w:cs="Arial"/>
              </w:rPr>
              <w:t>George’s repeated questioning is likely to amount to sexual harassment. It is unlawful for the member of a club’s Board or management committee to sexually harass a member of a club.</w:t>
            </w:r>
          </w:p>
        </w:tc>
      </w:tr>
    </w:tbl>
    <w:p w14:paraId="712A8E96" w14:textId="77777777" w:rsidR="00241557" w:rsidRDefault="00241557" w:rsidP="00241557"/>
    <w:p w14:paraId="7EC929A3" w14:textId="4003E9BB" w:rsidR="007F5EFF" w:rsidRPr="00671B5E" w:rsidRDefault="007F5EFF" w:rsidP="007F5EFF">
      <w:pPr>
        <w:pStyle w:val="Heading2"/>
      </w:pPr>
      <w:bookmarkStart w:id="132" w:name="_Toc9274510"/>
      <w:r w:rsidRPr="00671B5E">
        <w:t xml:space="preserve">What is </w:t>
      </w:r>
      <w:r w:rsidR="008E6390">
        <w:t>victimisation</w:t>
      </w:r>
      <w:r w:rsidRPr="00671B5E">
        <w:t>?</w:t>
      </w:r>
      <w:bookmarkEnd w:id="132"/>
    </w:p>
    <w:p w14:paraId="064F5E8F" w14:textId="0875B3AE" w:rsidR="007F5EFF" w:rsidRDefault="008E6390" w:rsidP="00446D68">
      <w:pPr>
        <w:rPr>
          <w:rFonts w:cs="Arial"/>
        </w:rPr>
      </w:pPr>
      <w:r>
        <w:rPr>
          <w:rFonts w:cs="Arial"/>
        </w:rPr>
        <w:t>Victimisation</w:t>
      </w:r>
      <w:r w:rsidR="007F5EFF">
        <w:rPr>
          <w:rFonts w:cs="Arial"/>
        </w:rPr>
        <w:t xml:space="preserve"> is an offence under the Act</w:t>
      </w:r>
      <w:r w:rsidR="00C53FC1">
        <w:rPr>
          <w:rStyle w:val="EndnoteReference"/>
          <w:rFonts w:cs="Arial"/>
        </w:rPr>
        <w:endnoteReference w:id="60"/>
      </w:r>
      <w:r w:rsidR="007F5EFF">
        <w:rPr>
          <w:rFonts w:cs="Arial"/>
        </w:rPr>
        <w:t xml:space="preserve"> </w:t>
      </w:r>
      <w:r w:rsidR="00BC3902">
        <w:rPr>
          <w:rFonts w:cs="Arial"/>
        </w:rPr>
        <w:t xml:space="preserve">and the Commission can also inquire into complaints of victimisation. </w:t>
      </w:r>
      <w:r w:rsidR="00733E31">
        <w:rPr>
          <w:rFonts w:cs="Arial"/>
        </w:rPr>
        <w:t xml:space="preserve">A </w:t>
      </w:r>
      <w:r w:rsidR="007F5EFF">
        <w:rPr>
          <w:rFonts w:cs="Arial"/>
        </w:rPr>
        <w:t>person will be taken to have victimi</w:t>
      </w:r>
      <w:r w:rsidR="006C4A73">
        <w:rPr>
          <w:rFonts w:cs="Arial"/>
        </w:rPr>
        <w:t>s</w:t>
      </w:r>
      <w:r w:rsidR="007F5EFF">
        <w:rPr>
          <w:rFonts w:cs="Arial"/>
        </w:rPr>
        <w:t>ed another person if they threaten to, or do, subject that person to a detriment because they have either made a complaint under the Act, or have engaged with the Commission’s complaints process in some other way (for example, as a witness in proceedings).</w:t>
      </w:r>
      <w:r w:rsidR="007F5EFF">
        <w:rPr>
          <w:rStyle w:val="EndnoteReference"/>
          <w:rFonts w:cs="Arial"/>
        </w:rPr>
        <w:endnoteReference w:id="61"/>
      </w:r>
    </w:p>
    <w:p w14:paraId="2DEB4FAB" w14:textId="04BAC85D" w:rsidR="00652277" w:rsidRDefault="007F5EFF" w:rsidP="00446D68">
      <w:pPr>
        <w:rPr>
          <w:rFonts w:cs="Arial"/>
        </w:rPr>
      </w:pPr>
      <w:r>
        <w:rPr>
          <w:rFonts w:cs="Arial"/>
        </w:rPr>
        <w:t xml:space="preserve">This applies to complaints of discrimination and sexual </w:t>
      </w:r>
      <w:r w:rsidR="00CD7B73">
        <w:rPr>
          <w:rFonts w:cs="Arial"/>
        </w:rPr>
        <w:t>harassment</w:t>
      </w:r>
      <w:r>
        <w:rPr>
          <w:rFonts w:cs="Arial"/>
        </w:rPr>
        <w:t>.</w:t>
      </w:r>
      <w:r w:rsidR="00CD7B73">
        <w:rPr>
          <w:rStyle w:val="EndnoteReference"/>
          <w:rFonts w:cs="Arial"/>
        </w:rPr>
        <w:endnoteReference w:id="62"/>
      </w:r>
    </w:p>
    <w:p w14:paraId="05564324" w14:textId="595A740C" w:rsidR="00143292" w:rsidRDefault="00C16B7F" w:rsidP="00C16B7F">
      <w:pPr>
        <w:keepLines w:val="0"/>
        <w:spacing w:after="0"/>
        <w:rPr>
          <w:rFonts w:cs="Arial"/>
        </w:rPr>
      </w:pPr>
      <w:r>
        <w:rPr>
          <w:rFonts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60"/>
      </w:tblGrid>
      <w:tr w:rsidR="00143292" w14:paraId="2D4B9392" w14:textId="77777777" w:rsidTr="00F22A08">
        <w:tc>
          <w:tcPr>
            <w:tcW w:w="9060" w:type="dxa"/>
            <w:shd w:val="clear" w:color="auto" w:fill="D9E2F3" w:themeFill="accent5" w:themeFillTint="33"/>
          </w:tcPr>
          <w:p w14:paraId="781FB247" w14:textId="77777777" w:rsidR="003B58CF" w:rsidRDefault="00143292" w:rsidP="003B58CF">
            <w:pPr>
              <w:spacing w:after="0"/>
              <w:rPr>
                <w:rFonts w:cs="Arial"/>
                <w:b/>
              </w:rPr>
            </w:pPr>
            <w:r w:rsidRPr="001C0C7D">
              <w:rPr>
                <w:rFonts w:cs="Arial"/>
                <w:b/>
              </w:rPr>
              <w:lastRenderedPageBreak/>
              <w:t>Case study</w:t>
            </w:r>
          </w:p>
          <w:p w14:paraId="7C6B7E1D" w14:textId="7BE8CE8E" w:rsidR="00143292" w:rsidRPr="001C0C7D" w:rsidRDefault="003B58CF" w:rsidP="003B58CF">
            <w:pPr>
              <w:pStyle w:val="CaseStudy"/>
            </w:pPr>
            <w:r>
              <w:t>V</w:t>
            </w:r>
            <w:r w:rsidR="00143292" w:rsidRPr="001C0C7D">
              <w:t>ictimisation</w:t>
            </w:r>
          </w:p>
          <w:p w14:paraId="42D212C0" w14:textId="5AF0C2E5" w:rsidR="00143292" w:rsidRPr="00652277" w:rsidRDefault="00143292" w:rsidP="00143292">
            <w:pPr>
              <w:rPr>
                <w:rFonts w:cs="Arial"/>
              </w:rPr>
            </w:pPr>
            <w:r w:rsidRPr="00652277">
              <w:rPr>
                <w:rFonts w:cs="Arial"/>
              </w:rPr>
              <w:t>Finn is a trans man. He recently lodged a complaint with the Commission. In his complaint Finn alleges that the archery association that he is a member of has unlawfully discriminated against him on the basis of his gender identity.</w:t>
            </w:r>
          </w:p>
          <w:p w14:paraId="10261F1A" w14:textId="2410715F" w:rsidR="00143292" w:rsidRPr="00652277" w:rsidRDefault="00143292" w:rsidP="00143292">
            <w:pPr>
              <w:rPr>
                <w:rFonts w:cs="Arial"/>
              </w:rPr>
            </w:pPr>
            <w:r w:rsidRPr="00652277">
              <w:rPr>
                <w:rFonts w:cs="Arial"/>
              </w:rPr>
              <w:t>Since lodging his complaint</w:t>
            </w:r>
            <w:r>
              <w:rPr>
                <w:rFonts w:cs="Arial"/>
              </w:rPr>
              <w:t>,</w:t>
            </w:r>
            <w:r w:rsidRPr="00652277">
              <w:rPr>
                <w:rFonts w:cs="Arial"/>
              </w:rPr>
              <w:t xml:space="preserve"> the association’s president has </w:t>
            </w:r>
            <w:r>
              <w:rPr>
                <w:rFonts w:cs="Arial"/>
              </w:rPr>
              <w:t xml:space="preserve">indicated </w:t>
            </w:r>
            <w:r w:rsidRPr="00652277">
              <w:rPr>
                <w:rFonts w:cs="Arial"/>
              </w:rPr>
              <w:t>to Finn that</w:t>
            </w:r>
            <w:r>
              <w:rPr>
                <w:rFonts w:cs="Arial"/>
              </w:rPr>
              <w:t xml:space="preserve">, despite him being the best archer, </w:t>
            </w:r>
            <w:r w:rsidRPr="00652277">
              <w:rPr>
                <w:rFonts w:cs="Arial"/>
              </w:rPr>
              <w:t>‘it will be very difficult’ to select Finn for the state team</w:t>
            </w:r>
            <w:r>
              <w:rPr>
                <w:rFonts w:cs="Arial"/>
              </w:rPr>
              <w:t xml:space="preserve"> because of the complaint</w:t>
            </w:r>
            <w:r w:rsidRPr="00652277">
              <w:rPr>
                <w:rFonts w:cs="Arial"/>
              </w:rPr>
              <w:t>. The president has the final say on the composition of all state teams.</w:t>
            </w:r>
          </w:p>
          <w:p w14:paraId="5E6D9720" w14:textId="0DB12D3F" w:rsidR="00143292" w:rsidRPr="00FA11CB" w:rsidRDefault="00143292" w:rsidP="00F22A08">
            <w:pPr>
              <w:rPr>
                <w:rFonts w:cs="Arial"/>
              </w:rPr>
            </w:pPr>
            <w:r w:rsidRPr="00652277">
              <w:rPr>
                <w:rFonts w:cs="Arial"/>
              </w:rPr>
              <w:t>This suggestion that Finn will be subjected to a detriment (not being selected for a team) because of the complaint he has made is likely to amount to victimisation. It is unlawful to victimise a person under the Act.</w:t>
            </w:r>
          </w:p>
        </w:tc>
      </w:tr>
    </w:tbl>
    <w:p w14:paraId="0BD7AB4D" w14:textId="77777777" w:rsidR="00241557" w:rsidRDefault="00241557" w:rsidP="00241557"/>
    <w:p w14:paraId="7DA7E0B2" w14:textId="09F80B56" w:rsidR="007F5EFF" w:rsidRPr="00671B5E" w:rsidRDefault="007F5EFF" w:rsidP="007F5EFF">
      <w:pPr>
        <w:pStyle w:val="Heading2"/>
      </w:pPr>
      <w:bookmarkStart w:id="133" w:name="_Toc9274511"/>
      <w:r w:rsidRPr="00671B5E">
        <w:t xml:space="preserve">Who is </w:t>
      </w:r>
      <w:r>
        <w:t xml:space="preserve">legally </w:t>
      </w:r>
      <w:r w:rsidR="00EE6C4C">
        <w:t>responsible under</w:t>
      </w:r>
      <w:r w:rsidRPr="00671B5E">
        <w:t xml:space="preserve"> the Act?</w:t>
      </w:r>
      <w:bookmarkEnd w:id="133"/>
    </w:p>
    <w:p w14:paraId="7F1C1587" w14:textId="2AB4C768" w:rsidR="001F0C96" w:rsidRPr="0087186B" w:rsidRDefault="007F5EFF" w:rsidP="00446D68">
      <w:pPr>
        <w:rPr>
          <w:rFonts w:cs="Arial"/>
        </w:rPr>
      </w:pPr>
      <w:r>
        <w:rPr>
          <w:rFonts w:cs="Arial"/>
        </w:rPr>
        <w:t>Legal responsibility</w:t>
      </w:r>
      <w:r w:rsidR="00B27805">
        <w:rPr>
          <w:rFonts w:cs="Arial"/>
        </w:rPr>
        <w:t>—</w:t>
      </w:r>
      <w:r>
        <w:rPr>
          <w:rFonts w:cs="Arial"/>
        </w:rPr>
        <w:t>often described as liability</w:t>
      </w:r>
      <w:r w:rsidR="00B27805">
        <w:rPr>
          <w:rFonts w:cs="Arial"/>
        </w:rPr>
        <w:t>—</w:t>
      </w:r>
      <w:r>
        <w:rPr>
          <w:rFonts w:cs="Arial"/>
        </w:rPr>
        <w:t xml:space="preserve">determines who has to pay compensation or take other actions </w:t>
      </w:r>
      <w:r w:rsidR="00AF3ED6">
        <w:rPr>
          <w:rFonts w:cs="Arial"/>
        </w:rPr>
        <w:t>because</w:t>
      </w:r>
      <w:r>
        <w:rPr>
          <w:rFonts w:cs="Arial"/>
        </w:rPr>
        <w:t xml:space="preserve"> of </w:t>
      </w:r>
      <w:r w:rsidR="003F30F9">
        <w:rPr>
          <w:rFonts w:cs="Arial"/>
        </w:rPr>
        <w:t xml:space="preserve">a finding of </w:t>
      </w:r>
      <w:r>
        <w:rPr>
          <w:rFonts w:cs="Arial"/>
        </w:rPr>
        <w:t>unlawful discrimination or sexual harassment.</w:t>
      </w:r>
    </w:p>
    <w:p w14:paraId="13CD43BA" w14:textId="647BDEB8" w:rsidR="007F5EFF" w:rsidRDefault="007F5EFF" w:rsidP="00446D68">
      <w:pPr>
        <w:rPr>
          <w:rFonts w:cs="Arial"/>
          <w:b/>
        </w:rPr>
      </w:pPr>
      <w:r>
        <w:rPr>
          <w:rFonts w:cs="Arial"/>
          <w:b/>
        </w:rPr>
        <w:t>Discrimination</w:t>
      </w:r>
    </w:p>
    <w:p w14:paraId="44ABFFB3" w14:textId="05A02B1D" w:rsidR="007F5EFF" w:rsidRDefault="007F5EFF" w:rsidP="00446D68">
      <w:pPr>
        <w:rPr>
          <w:rFonts w:cs="Arial"/>
        </w:rPr>
      </w:pPr>
      <w:r>
        <w:rPr>
          <w:rFonts w:cs="Arial"/>
        </w:rPr>
        <w:t xml:space="preserve">Both an individual or </w:t>
      </w:r>
      <w:r w:rsidR="00EB3C6C">
        <w:rPr>
          <w:rFonts w:cs="Arial"/>
        </w:rPr>
        <w:t xml:space="preserve">an </w:t>
      </w:r>
      <w:r>
        <w:rPr>
          <w:rFonts w:cs="Arial"/>
        </w:rPr>
        <w:t>organisation who discriminates against an individual</w:t>
      </w:r>
      <w:r w:rsidR="004931C1">
        <w:rPr>
          <w:rFonts w:cs="Arial"/>
        </w:rPr>
        <w:t>,</w:t>
      </w:r>
      <w:r>
        <w:rPr>
          <w:rFonts w:cs="Arial"/>
        </w:rPr>
        <w:t xml:space="preserve"> and a person who aids or permits the unlawful discrimination</w:t>
      </w:r>
      <w:r w:rsidR="004931C1">
        <w:rPr>
          <w:rFonts w:cs="Arial"/>
        </w:rPr>
        <w:t>,</w:t>
      </w:r>
      <w:r>
        <w:rPr>
          <w:rFonts w:cs="Arial"/>
        </w:rPr>
        <w:t xml:space="preserve"> can be held liable under the Act.</w:t>
      </w:r>
      <w:r w:rsidR="00A54F26">
        <w:rPr>
          <w:rStyle w:val="EndnoteReference"/>
          <w:rFonts w:cs="Arial"/>
        </w:rPr>
        <w:endnoteReference w:id="63"/>
      </w:r>
    </w:p>
    <w:p w14:paraId="3AC7EDBE" w14:textId="3ACE4C92" w:rsidR="000624C2" w:rsidRDefault="00D62F5B" w:rsidP="00446D68">
      <w:r>
        <w:t>It is also important to note that a sporting organisation can be vicariously liable for the actions of their employees or agents where these amount to unlawful discrimination, or an unlawful request for information.</w:t>
      </w:r>
      <w:r>
        <w:rPr>
          <w:rStyle w:val="EndnoteReference"/>
        </w:rPr>
        <w:endnoteReference w:id="64"/>
      </w:r>
    </w:p>
    <w:p w14:paraId="1786729B" w14:textId="257263D4" w:rsidR="003F203D" w:rsidRDefault="003F203D">
      <w:pPr>
        <w:keepLines w:val="0"/>
        <w:spacing w:after="0"/>
        <w:rPr>
          <w:rFonts w:cs="Arial"/>
          <w:b/>
        </w:rPr>
      </w:pPr>
      <w:r>
        <w:rPr>
          <w:rFonts w:cs="Arial"/>
          <w:b/>
        </w:rPr>
        <w:br w:type="page"/>
      </w:r>
    </w:p>
    <w:p w14:paraId="050BB6B4" w14:textId="39B2B2E9" w:rsidR="007F5EFF" w:rsidRPr="00AA3F91" w:rsidRDefault="007F5EFF" w:rsidP="00446D68">
      <w:pPr>
        <w:rPr>
          <w:rFonts w:cs="Arial"/>
        </w:rPr>
      </w:pPr>
      <w:r>
        <w:rPr>
          <w:rFonts w:cs="Arial"/>
          <w:b/>
        </w:rPr>
        <w:lastRenderedPageBreak/>
        <w:t>Sexual harassment</w:t>
      </w:r>
      <w:r>
        <w:rPr>
          <w:rFonts w:cs="Arial"/>
        </w:rPr>
        <w:t xml:space="preserve"> </w:t>
      </w:r>
      <w:r w:rsidRPr="00F46A4E">
        <w:rPr>
          <w:rFonts w:cs="Arial"/>
          <w:b/>
        </w:rPr>
        <w:t xml:space="preserve">and </w:t>
      </w:r>
      <w:r w:rsidR="008E6390">
        <w:rPr>
          <w:rFonts w:cs="Arial"/>
          <w:b/>
        </w:rPr>
        <w:t>victimisation</w:t>
      </w:r>
    </w:p>
    <w:p w14:paraId="2D6CB86F" w14:textId="3B432FD5" w:rsidR="004E4C52" w:rsidRDefault="00AE68D1" w:rsidP="00446D68">
      <w:pPr>
        <w:rPr>
          <w:rFonts w:cs="Arial"/>
        </w:rPr>
      </w:pPr>
      <w:r>
        <w:rPr>
          <w:rFonts w:cs="Arial"/>
        </w:rPr>
        <w:t>T</w:t>
      </w:r>
      <w:r w:rsidR="007F5EFF">
        <w:rPr>
          <w:rFonts w:cs="Arial"/>
        </w:rPr>
        <w:t>he person who sexually harasses or victimi</w:t>
      </w:r>
      <w:r w:rsidR="00EB3C6C">
        <w:rPr>
          <w:rFonts w:cs="Arial"/>
        </w:rPr>
        <w:t>s</w:t>
      </w:r>
      <w:r w:rsidR="007F5EFF">
        <w:rPr>
          <w:rFonts w:cs="Arial"/>
        </w:rPr>
        <w:t>es another person is liable for</w:t>
      </w:r>
      <w:r w:rsidR="0085685E">
        <w:rPr>
          <w:rFonts w:cs="Arial"/>
        </w:rPr>
        <w:t xml:space="preserve"> their</w:t>
      </w:r>
      <w:r w:rsidR="006E6707">
        <w:rPr>
          <w:rFonts w:cs="Arial"/>
        </w:rPr>
        <w:t xml:space="preserve"> own</w:t>
      </w:r>
      <w:r w:rsidR="007F5EFF">
        <w:rPr>
          <w:rFonts w:cs="Arial"/>
        </w:rPr>
        <w:t xml:space="preserve"> actions.</w:t>
      </w:r>
    </w:p>
    <w:p w14:paraId="3EEC5823" w14:textId="272D7166" w:rsidR="007F5EFF" w:rsidRPr="0055384A" w:rsidRDefault="004E4C52" w:rsidP="00446D68">
      <w:pPr>
        <w:rPr>
          <w:rFonts w:cs="Arial"/>
        </w:rPr>
      </w:pPr>
      <w:r>
        <w:rPr>
          <w:rFonts w:cs="Arial"/>
        </w:rPr>
        <w:t>An employer may also be liable where an employee, acting in connection with their employment, sexually harasses another person.</w:t>
      </w:r>
      <w:r w:rsidR="00AE68D1">
        <w:rPr>
          <w:rFonts w:cs="Arial"/>
        </w:rPr>
        <w:t xml:space="preserve"> </w:t>
      </w:r>
      <w:r>
        <w:rPr>
          <w:rFonts w:cs="Arial"/>
        </w:rPr>
        <w:t>An employer will not be liable if it is es</w:t>
      </w:r>
      <w:r w:rsidR="00421D36">
        <w:rPr>
          <w:rFonts w:cs="Arial"/>
        </w:rPr>
        <w:t>tablished that the employer took</w:t>
      </w:r>
      <w:r>
        <w:rPr>
          <w:rFonts w:cs="Arial"/>
        </w:rPr>
        <w:t xml:space="preserve"> all reasonable steps to prevent the </w:t>
      </w:r>
      <w:r w:rsidR="00581789">
        <w:rPr>
          <w:rFonts w:cs="Arial"/>
        </w:rPr>
        <w:t>sexual harassment</w:t>
      </w:r>
      <w:r>
        <w:rPr>
          <w:rFonts w:cs="Arial"/>
        </w:rPr>
        <w:t>.</w:t>
      </w:r>
      <w:r w:rsidR="00E86270" w:rsidRPr="00E86270">
        <w:rPr>
          <w:rFonts w:ascii="Arial" w:hAnsi="Arial" w:cs="Arial"/>
          <w:sz w:val="20"/>
          <w:vertAlign w:val="superscript"/>
        </w:rPr>
        <w:t xml:space="preserve"> </w:t>
      </w:r>
      <w:r w:rsidR="00E86270" w:rsidRPr="00E86270">
        <w:rPr>
          <w:rFonts w:ascii="Arial" w:hAnsi="Arial" w:cs="Arial"/>
          <w:sz w:val="20"/>
          <w:vertAlign w:val="superscript"/>
        </w:rPr>
        <w:endnoteReference w:id="65"/>
      </w:r>
    </w:p>
    <w:p w14:paraId="0BFDFA14" w14:textId="77777777" w:rsidR="007F5EFF" w:rsidRPr="00671B5E" w:rsidRDefault="00CB3FC4" w:rsidP="007F5EFF">
      <w:pPr>
        <w:pStyle w:val="Heading2"/>
      </w:pPr>
      <w:r>
        <w:t xml:space="preserve"> </w:t>
      </w:r>
      <w:bookmarkStart w:id="134" w:name="_Ref5460928"/>
      <w:bookmarkStart w:id="135" w:name="_Ref5462126"/>
      <w:bookmarkStart w:id="136" w:name="_Toc9274512"/>
      <w:r w:rsidR="00EB3C6C">
        <w:t>What about</w:t>
      </w:r>
      <w:r w:rsidR="00EB3C6C" w:rsidRPr="00671B5E">
        <w:t xml:space="preserve"> </w:t>
      </w:r>
      <w:r w:rsidR="007F5EFF" w:rsidRPr="00671B5E">
        <w:t>state and territory laws?</w:t>
      </w:r>
      <w:bookmarkEnd w:id="134"/>
      <w:bookmarkEnd w:id="135"/>
      <w:bookmarkEnd w:id="136"/>
    </w:p>
    <w:p w14:paraId="6C436D6F" w14:textId="25DA14BE" w:rsidR="00785E64" w:rsidRDefault="00A54F26" w:rsidP="00785E64">
      <w:pPr>
        <w:shd w:val="clear" w:color="auto" w:fill="FFFFFF" w:themeFill="background1"/>
        <w:rPr>
          <w:rFonts w:cs="Arial"/>
        </w:rPr>
      </w:pPr>
      <w:r>
        <w:rPr>
          <w:rFonts w:cs="Arial"/>
        </w:rPr>
        <w:t xml:space="preserve">In addition to the provisions of the </w:t>
      </w:r>
      <w:r w:rsidRPr="009F59F3">
        <w:rPr>
          <w:rFonts w:cs="Arial"/>
        </w:rPr>
        <w:t>Act,</w:t>
      </w:r>
      <w:r w:rsidR="009F59F3" w:rsidRPr="009F59F3">
        <w:rPr>
          <w:rFonts w:cs="Arial"/>
        </w:rPr>
        <w:t xml:space="preserve"> </w:t>
      </w:r>
      <w:r w:rsidR="009F59F3" w:rsidRPr="009F59F3">
        <w:rPr>
          <w:rFonts w:cs="Open Sans"/>
        </w:rPr>
        <w:t>as the federal anti-discrimination law,</w:t>
      </w:r>
      <w:r>
        <w:rPr>
          <w:rFonts w:cs="Arial"/>
        </w:rPr>
        <w:t xml:space="preserve"> s</w:t>
      </w:r>
      <w:r w:rsidR="007F5EFF">
        <w:rPr>
          <w:rFonts w:cs="Arial"/>
        </w:rPr>
        <w:t xml:space="preserve">porting organisations also have legal obligations under state and territory anti-discrimination legislation. </w:t>
      </w:r>
      <w:r w:rsidR="002E324D">
        <w:rPr>
          <w:rFonts w:cs="Arial"/>
        </w:rPr>
        <w:t>These Guidelines do not cover the obligations that sporting organisations have under state and territory legislation.</w:t>
      </w:r>
    </w:p>
    <w:p w14:paraId="37F64B2B" w14:textId="3D13738F" w:rsidR="007F5EFF" w:rsidRPr="00A675AB" w:rsidRDefault="007F5EFF" w:rsidP="00446D68">
      <w:pPr>
        <w:rPr>
          <w:rFonts w:cs="Arial"/>
        </w:rPr>
      </w:pPr>
      <w:r>
        <w:rPr>
          <w:rFonts w:cs="Arial"/>
        </w:rPr>
        <w:t>The Act does not exclude the operation of state and territory anti-discrimination legislation</w:t>
      </w:r>
      <w:r w:rsidR="00D72E53">
        <w:rPr>
          <w:rFonts w:cs="Arial"/>
        </w:rPr>
        <w:t xml:space="preserve"> that is capable of </w:t>
      </w:r>
      <w:r w:rsidR="0032566F" w:rsidRPr="003519B6">
        <w:rPr>
          <w:rFonts w:cs="Arial"/>
        </w:rPr>
        <w:t>operating alongside the Ac</w:t>
      </w:r>
      <w:r w:rsidR="0032566F">
        <w:rPr>
          <w:rFonts w:cs="Arial"/>
        </w:rPr>
        <w:t>t</w:t>
      </w:r>
      <w:r>
        <w:rPr>
          <w:rFonts w:cs="Arial"/>
        </w:rPr>
        <w:t>.</w:t>
      </w:r>
      <w:r>
        <w:rPr>
          <w:rStyle w:val="EndnoteReference"/>
          <w:rFonts w:cs="Arial"/>
        </w:rPr>
        <w:endnoteReference w:id="66"/>
      </w:r>
      <w:r w:rsidR="008400FC">
        <w:rPr>
          <w:rFonts w:cs="Arial"/>
        </w:rPr>
        <w:t xml:space="preserve"> </w:t>
      </w:r>
      <w:r w:rsidR="009E6B51">
        <w:rPr>
          <w:rFonts w:cs="Arial"/>
        </w:rPr>
        <w:t>This means that state and t</w:t>
      </w:r>
      <w:r w:rsidR="00BA7DEE" w:rsidRPr="009C16EA">
        <w:rPr>
          <w:rFonts w:cs="Arial"/>
        </w:rPr>
        <w:t>erritory anti-discrimination legislation might impose different, or stricter, obligations.</w:t>
      </w:r>
    </w:p>
    <w:p w14:paraId="7EAE818A" w14:textId="77777777" w:rsidR="007F5EFF" w:rsidRDefault="007F5EFF" w:rsidP="00446D68">
      <w:pPr>
        <w:rPr>
          <w:rFonts w:cs="Arial"/>
        </w:rPr>
      </w:pPr>
      <w:r>
        <w:rPr>
          <w:rFonts w:cs="Arial"/>
        </w:rPr>
        <w:t xml:space="preserve">A person is not entitled to make a complaint to the Commission </w:t>
      </w:r>
      <w:r w:rsidR="00B27805" w:rsidRPr="00B3499E">
        <w:rPr>
          <w:rFonts w:cs="Arial"/>
        </w:rPr>
        <w:t>in</w:t>
      </w:r>
      <w:r>
        <w:rPr>
          <w:rFonts w:cs="Arial"/>
        </w:rPr>
        <w:t xml:space="preserve"> relation to unlawful discrimination if they have already:</w:t>
      </w:r>
    </w:p>
    <w:p w14:paraId="07AC91EF" w14:textId="658F1487" w:rsidR="007F5EFF" w:rsidRDefault="007F5EFF" w:rsidP="00C67FE3">
      <w:pPr>
        <w:pStyle w:val="ListParagraph"/>
        <w:numPr>
          <w:ilvl w:val="0"/>
          <w:numId w:val="22"/>
        </w:numPr>
        <w:spacing w:after="160" w:line="259" w:lineRule="auto"/>
        <w:rPr>
          <w:rFonts w:cs="Arial"/>
        </w:rPr>
      </w:pPr>
      <w:r>
        <w:rPr>
          <w:rFonts w:cs="Arial"/>
        </w:rPr>
        <w:t>made a complaint</w:t>
      </w:r>
      <w:r w:rsidR="003F203D">
        <w:rPr>
          <w:rFonts w:cs="Arial"/>
        </w:rPr>
        <w:t>,</w:t>
      </w:r>
    </w:p>
    <w:p w14:paraId="0267289D" w14:textId="77777777" w:rsidR="007F5EFF" w:rsidRDefault="007F5EFF" w:rsidP="00C67FE3">
      <w:pPr>
        <w:pStyle w:val="ListParagraph"/>
        <w:numPr>
          <w:ilvl w:val="0"/>
          <w:numId w:val="22"/>
        </w:numPr>
        <w:spacing w:after="160" w:line="259" w:lineRule="auto"/>
        <w:rPr>
          <w:rFonts w:cs="Arial"/>
        </w:rPr>
      </w:pPr>
      <w:r>
        <w:rPr>
          <w:rFonts w:cs="Arial"/>
        </w:rPr>
        <w:t>instituted a proceeding, or</w:t>
      </w:r>
    </w:p>
    <w:p w14:paraId="4A8DB7A5" w14:textId="19979839" w:rsidR="007F5EFF" w:rsidRDefault="007F5EFF" w:rsidP="00C67FE3">
      <w:pPr>
        <w:pStyle w:val="ListParagraph"/>
        <w:numPr>
          <w:ilvl w:val="0"/>
          <w:numId w:val="22"/>
        </w:numPr>
        <w:spacing w:after="160" w:line="259" w:lineRule="auto"/>
        <w:rPr>
          <w:rFonts w:cs="Arial"/>
        </w:rPr>
      </w:pPr>
      <w:r>
        <w:rPr>
          <w:rFonts w:cs="Arial"/>
        </w:rPr>
        <w:t xml:space="preserve">taken any </w:t>
      </w:r>
      <w:r w:rsidR="000E568F">
        <w:rPr>
          <w:rFonts w:cs="Arial"/>
        </w:rPr>
        <w:t xml:space="preserve">other </w:t>
      </w:r>
      <w:r>
        <w:rPr>
          <w:rFonts w:cs="Arial"/>
        </w:rPr>
        <w:t>action</w:t>
      </w:r>
      <w:r w:rsidR="003F203D">
        <w:rPr>
          <w:rFonts w:cs="Arial"/>
        </w:rPr>
        <w:t>,</w:t>
      </w:r>
    </w:p>
    <w:p w14:paraId="39CB2004" w14:textId="77777777" w:rsidR="00D643B5" w:rsidRDefault="007F5EFF" w:rsidP="00446D68">
      <w:pPr>
        <w:rPr>
          <w:rFonts w:cs="Arial"/>
        </w:rPr>
      </w:pPr>
      <w:r>
        <w:rPr>
          <w:rFonts w:cs="Arial"/>
        </w:rPr>
        <w:t>in relation to the same act or omission under the law of a state or territory which deals with the same matter</w:t>
      </w:r>
      <w:r w:rsidRPr="00E126EA">
        <w:rPr>
          <w:rFonts w:cs="Arial"/>
        </w:rPr>
        <w:t>.</w:t>
      </w:r>
      <w:r w:rsidR="00FE2656" w:rsidRPr="00E126EA">
        <w:rPr>
          <w:rStyle w:val="EndnoteReference"/>
          <w:rFonts w:cs="Arial"/>
        </w:rPr>
        <w:endnoteReference w:id="67"/>
      </w:r>
    </w:p>
    <w:p w14:paraId="40981996" w14:textId="31826568" w:rsidR="00A62CEC" w:rsidRDefault="00746E22" w:rsidP="00446D68">
      <w:pPr>
        <w:rPr>
          <w:rFonts w:cs="Arial"/>
        </w:rPr>
      </w:pPr>
      <w:r>
        <w:rPr>
          <w:rFonts w:cs="Arial"/>
        </w:rPr>
        <w:t xml:space="preserve">Both </w:t>
      </w:r>
      <w:r w:rsidR="00D65021">
        <w:rPr>
          <w:rFonts w:cs="Arial"/>
        </w:rPr>
        <w:t xml:space="preserve">the </w:t>
      </w:r>
      <w:r>
        <w:rPr>
          <w:rFonts w:cs="Arial"/>
        </w:rPr>
        <w:t>Victoria</w:t>
      </w:r>
      <w:r w:rsidR="00D65021">
        <w:rPr>
          <w:rFonts w:cs="Arial"/>
        </w:rPr>
        <w:t>n Equal Opportunity and Human Rights Commission</w:t>
      </w:r>
      <w:r>
        <w:rPr>
          <w:rFonts w:cs="Arial"/>
        </w:rPr>
        <w:t xml:space="preserve"> and the Australian Capital Territory</w:t>
      </w:r>
      <w:r w:rsidR="00D65021">
        <w:rPr>
          <w:rFonts w:cs="Arial"/>
        </w:rPr>
        <w:t xml:space="preserve"> Human Rights Commission</w:t>
      </w:r>
      <w:r>
        <w:rPr>
          <w:rFonts w:cs="Arial"/>
        </w:rPr>
        <w:t xml:space="preserve"> have also produced guidelines on the inclusion of transgender and gender diverse people in sport.</w:t>
      </w:r>
      <w:r w:rsidR="00030C37">
        <w:rPr>
          <w:rStyle w:val="EndnoteReference"/>
          <w:rFonts w:cs="Arial"/>
        </w:rPr>
        <w:endnoteReference w:id="68"/>
      </w:r>
    </w:p>
    <w:p w14:paraId="261A6B0E" w14:textId="78AC60BE" w:rsidR="00487BE4" w:rsidRDefault="00487BE4" w:rsidP="00446D68">
      <w:pPr>
        <w:rPr>
          <w:rFonts w:cs="Arial"/>
        </w:rPr>
      </w:pPr>
      <w:r w:rsidRPr="00487BE4">
        <w:rPr>
          <w:rFonts w:cs="Arial"/>
        </w:rPr>
        <w:t>See</w:t>
      </w:r>
      <w:r w:rsidR="00677EE8">
        <w:rPr>
          <w:rFonts w:cs="Arial"/>
        </w:rPr>
        <w:t xml:space="preserve"> </w:t>
      </w:r>
      <w:r w:rsidR="00677EE8" w:rsidRPr="00677EE8">
        <w:rPr>
          <w:rFonts w:cs="Arial"/>
          <w:b/>
          <w:bCs/>
          <w:color w:val="0070C0"/>
        </w:rPr>
        <w:t>section</w:t>
      </w:r>
      <w:r w:rsidRPr="00487BE4">
        <w:rPr>
          <w:rFonts w:cs="Arial"/>
        </w:rPr>
        <w:t xml:space="preserve"> </w:t>
      </w:r>
      <w:r w:rsidR="00677EE8">
        <w:rPr>
          <w:rStyle w:val="Cross-ReferenceCarattere"/>
        </w:rPr>
        <w:fldChar w:fldCharType="begin"/>
      </w:r>
      <w:r w:rsidR="00677EE8">
        <w:rPr>
          <w:rStyle w:val="Cross-ReferenceCarattere"/>
        </w:rPr>
        <w:instrText xml:space="preserve"> REF _Ref5461793 \r \h </w:instrText>
      </w:r>
      <w:r w:rsidR="00677EE8">
        <w:rPr>
          <w:rStyle w:val="Cross-ReferenceCarattere"/>
        </w:rPr>
      </w:r>
      <w:r w:rsidR="00677EE8">
        <w:rPr>
          <w:rStyle w:val="Cross-ReferenceCarattere"/>
        </w:rPr>
        <w:fldChar w:fldCharType="separate"/>
      </w:r>
      <w:r w:rsidR="00677EE8">
        <w:rPr>
          <w:rStyle w:val="Cross-ReferenceCarattere"/>
        </w:rPr>
        <w:t>7</w:t>
      </w:r>
      <w:r w:rsidR="00677EE8">
        <w:rPr>
          <w:rStyle w:val="Cross-ReferenceCarattere"/>
        </w:rPr>
        <w:fldChar w:fldCharType="end"/>
      </w:r>
      <w:r w:rsidRPr="00487BE4">
        <w:rPr>
          <w:rFonts w:cs="Arial"/>
        </w:rPr>
        <w:t xml:space="preserve"> for </w:t>
      </w:r>
      <w:r w:rsidR="00A62CEC">
        <w:rPr>
          <w:rFonts w:cs="Arial"/>
        </w:rPr>
        <w:t xml:space="preserve">the contact details </w:t>
      </w:r>
      <w:r w:rsidR="009061D3">
        <w:rPr>
          <w:rFonts w:cs="Arial"/>
        </w:rPr>
        <w:t>of</w:t>
      </w:r>
      <w:r w:rsidR="00A62CEC">
        <w:rPr>
          <w:rFonts w:cs="Arial"/>
        </w:rPr>
        <w:t xml:space="preserve"> the state and territory</w:t>
      </w:r>
      <w:r w:rsidR="00E72C80">
        <w:rPr>
          <w:rFonts w:cs="Arial"/>
        </w:rPr>
        <w:t xml:space="preserve"> human rights</w:t>
      </w:r>
      <w:r w:rsidR="00A62CEC">
        <w:rPr>
          <w:rFonts w:cs="Arial"/>
        </w:rPr>
        <w:t xml:space="preserve"> commissions.</w:t>
      </w:r>
    </w:p>
    <w:p w14:paraId="61D49E8E" w14:textId="5A8BDB72" w:rsidR="00143292" w:rsidRDefault="00143292">
      <w:pPr>
        <w:keepLines w:val="0"/>
        <w:spacing w:after="0"/>
        <w:rPr>
          <w:rFonts w:cs="Arial"/>
        </w:rPr>
      </w:pPr>
      <w:r>
        <w:rPr>
          <w:rFonts w:cs="Arial"/>
        </w:rPr>
        <w:br w:type="page"/>
      </w:r>
    </w:p>
    <w:p w14:paraId="5E89D093" w14:textId="62221678" w:rsidR="00D643B5" w:rsidRDefault="00D643B5" w:rsidP="00446D68">
      <w:pPr>
        <w:pStyle w:val="Heading2"/>
      </w:pPr>
      <w:bookmarkStart w:id="137" w:name="_Toc9274513"/>
      <w:r>
        <w:lastRenderedPageBreak/>
        <w:t>Are there any other</w:t>
      </w:r>
      <w:r w:rsidR="003D2B4E">
        <w:t xml:space="preserve"> </w:t>
      </w:r>
      <w:r w:rsidR="00831A4C">
        <w:t>laws or regulations that are relevant</w:t>
      </w:r>
      <w:r>
        <w:t>?</w:t>
      </w:r>
      <w:bookmarkEnd w:id="137"/>
    </w:p>
    <w:p w14:paraId="68138518" w14:textId="64B29170" w:rsidR="00D643B5" w:rsidRPr="00192066" w:rsidRDefault="00D643B5" w:rsidP="00446D68">
      <w:pPr>
        <w:rPr>
          <w:rFonts w:cs="Arial"/>
        </w:rPr>
      </w:pPr>
      <w:r>
        <w:rPr>
          <w:rFonts w:cs="Arial"/>
        </w:rPr>
        <w:t xml:space="preserve">In addition to the </w:t>
      </w:r>
      <w:r w:rsidR="00387899">
        <w:rPr>
          <w:rFonts w:cs="Arial"/>
        </w:rPr>
        <w:t xml:space="preserve">federal </w:t>
      </w:r>
      <w:r>
        <w:rPr>
          <w:rFonts w:cs="Arial"/>
        </w:rPr>
        <w:t>Act,</w:t>
      </w:r>
      <w:r w:rsidR="00387899">
        <w:rPr>
          <w:rFonts w:cs="Arial"/>
        </w:rPr>
        <w:t xml:space="preserve"> and state and territory anti-discrimination legislation,</w:t>
      </w:r>
      <w:r>
        <w:rPr>
          <w:rFonts w:cs="Arial"/>
        </w:rPr>
        <w:t xml:space="preserve"> other areas of law are also relevant to the inclusion of transgender and gender diverse people in sport.</w:t>
      </w:r>
    </w:p>
    <w:p w14:paraId="4FE5E6EC" w14:textId="77777777" w:rsidR="003C58AA" w:rsidRPr="005B6492" w:rsidRDefault="003C58AA" w:rsidP="003C58AA">
      <w:pPr>
        <w:pStyle w:val="Heading3"/>
      </w:pPr>
      <w:r w:rsidRPr="005B6492">
        <w:t>International sporting regulations</w:t>
      </w:r>
    </w:p>
    <w:p w14:paraId="41D8D994" w14:textId="77777777" w:rsidR="003C58AA" w:rsidRDefault="003C58AA" w:rsidP="00446D68">
      <w:r>
        <w:t xml:space="preserve">International </w:t>
      </w:r>
      <w:r w:rsidR="00334C13">
        <w:t>f</w:t>
      </w:r>
      <w:r>
        <w:t>ederations and other international sporting bodies, such as the International Olympic Committee, have their own regulations that govern gender-based eligibility.</w:t>
      </w:r>
    </w:p>
    <w:p w14:paraId="371FE78C" w14:textId="3210565E" w:rsidR="003C58AA" w:rsidRDefault="003C58AA" w:rsidP="00446D68">
      <w:r>
        <w:t xml:space="preserve">Some international regulations require athletes who wish to compete in the female category of a sport to have testosterone levels below a certain measurement. For example, the International Olympic Committee’s statement from its </w:t>
      </w:r>
      <w:r w:rsidR="00447E53">
        <w:t xml:space="preserve">2015 </w:t>
      </w:r>
      <w:r w:rsidRPr="00346E65">
        <w:rPr>
          <w:i/>
        </w:rPr>
        <w:t>Consensus Meeting on Sex R</w:t>
      </w:r>
      <w:r w:rsidRPr="0093249A">
        <w:rPr>
          <w:i/>
        </w:rPr>
        <w:t>eassignment and Hyperandrogenism</w:t>
      </w:r>
      <w:r w:rsidR="00593196">
        <w:rPr>
          <w:i/>
        </w:rPr>
        <w:t>,</w:t>
      </w:r>
      <w:r>
        <w:t xml:space="preserve"> requires an individual who wishes to compete in the female category to have a total serum testosterone level below 10 nanomoles/L for at least 12 months prior to their first competition in that category.</w:t>
      </w:r>
      <w:r>
        <w:rPr>
          <w:rStyle w:val="EndnoteReference"/>
        </w:rPr>
        <w:endnoteReference w:id="69"/>
      </w:r>
      <w:r>
        <w:t xml:space="preserve"> This level must be maintained for the duration of the competition period.</w:t>
      </w:r>
    </w:p>
    <w:p w14:paraId="2684959D" w14:textId="77777777" w:rsidR="003C58AA" w:rsidRPr="00930D6E" w:rsidRDefault="003C58AA" w:rsidP="00446D68">
      <w:r>
        <w:t>When Australian-based sporting organisations develop their own policies, they will</w:t>
      </w:r>
      <w:r w:rsidR="000E568F">
        <w:t xml:space="preserve"> likely</w:t>
      </w:r>
      <w:r>
        <w:t xml:space="preserve"> consider the regulations that are in place for international competitions. Any eligibility policy that is developed will need to comply with the Act.</w:t>
      </w:r>
    </w:p>
    <w:p w14:paraId="476C603B" w14:textId="77777777" w:rsidR="00D643B5" w:rsidRPr="005B6492" w:rsidRDefault="00D643B5" w:rsidP="00E42F75">
      <w:pPr>
        <w:pStyle w:val="Heading3"/>
      </w:pPr>
      <w:bookmarkStart w:id="138" w:name="_Ref5461956"/>
      <w:r w:rsidRPr="005B6492">
        <w:t>Privacy law</w:t>
      </w:r>
      <w:bookmarkEnd w:id="138"/>
    </w:p>
    <w:p w14:paraId="23B49A1E" w14:textId="77777777" w:rsidR="00D643B5" w:rsidRPr="00192066" w:rsidRDefault="00D643B5" w:rsidP="00446D68">
      <w:pPr>
        <w:rPr>
          <w:rFonts w:cs="Arial"/>
        </w:rPr>
      </w:pPr>
      <w:r w:rsidRPr="00192066">
        <w:rPr>
          <w:rFonts w:cs="Arial"/>
        </w:rPr>
        <w:t>Sporting organisations should protect the privacy of players. This is particularly important when dealing with any personal</w:t>
      </w:r>
      <w:r>
        <w:rPr>
          <w:rFonts w:cs="Arial"/>
        </w:rPr>
        <w:t xml:space="preserve"> or sensitive</w:t>
      </w:r>
      <w:r w:rsidRPr="00192066">
        <w:rPr>
          <w:rFonts w:cs="Arial"/>
        </w:rPr>
        <w:t xml:space="preserve"> information that</w:t>
      </w:r>
      <w:r>
        <w:rPr>
          <w:rFonts w:cs="Arial"/>
        </w:rPr>
        <w:t xml:space="preserve"> the organisation</w:t>
      </w:r>
      <w:r w:rsidRPr="00192066">
        <w:rPr>
          <w:rFonts w:cs="Arial"/>
        </w:rPr>
        <w:t xml:space="preserve"> may </w:t>
      </w:r>
      <w:r>
        <w:rPr>
          <w:rFonts w:cs="Arial"/>
        </w:rPr>
        <w:t>hold</w:t>
      </w:r>
      <w:r w:rsidRPr="00192066">
        <w:rPr>
          <w:rFonts w:cs="Arial"/>
        </w:rPr>
        <w:t xml:space="preserve"> regarding a person’s gender identity</w:t>
      </w:r>
      <w:r>
        <w:rPr>
          <w:rFonts w:cs="Arial"/>
        </w:rPr>
        <w:t>,</w:t>
      </w:r>
      <w:r w:rsidRPr="00192066">
        <w:rPr>
          <w:rFonts w:cs="Arial"/>
        </w:rPr>
        <w:t xml:space="preserve"> or transition or affirmation process. </w:t>
      </w:r>
    </w:p>
    <w:p w14:paraId="62892CD7" w14:textId="740B6B1D" w:rsidR="00D643B5" w:rsidRDefault="00D643B5" w:rsidP="00446D68">
      <w:pPr>
        <w:rPr>
          <w:rFonts w:cs="Arial"/>
        </w:rPr>
      </w:pPr>
      <w:r w:rsidRPr="00192066">
        <w:rPr>
          <w:rFonts w:cs="Arial"/>
        </w:rPr>
        <w:t>When developing information and record</w:t>
      </w:r>
      <w:r w:rsidR="00247C21">
        <w:rPr>
          <w:rFonts w:cs="Arial"/>
        </w:rPr>
        <w:t>-</w:t>
      </w:r>
      <w:r w:rsidRPr="00192066">
        <w:rPr>
          <w:rFonts w:cs="Arial"/>
        </w:rPr>
        <w:t xml:space="preserve">keeping </w:t>
      </w:r>
      <w:proofErr w:type="gramStart"/>
      <w:r w:rsidRPr="00192066">
        <w:rPr>
          <w:rFonts w:cs="Arial"/>
        </w:rPr>
        <w:t>systems, and</w:t>
      </w:r>
      <w:proofErr w:type="gramEnd"/>
      <w:r w:rsidRPr="00192066">
        <w:rPr>
          <w:rFonts w:cs="Arial"/>
        </w:rPr>
        <w:t xml:space="preserve"> </w:t>
      </w:r>
      <w:r w:rsidR="00EC6154">
        <w:rPr>
          <w:rFonts w:cs="Arial"/>
        </w:rPr>
        <w:t>considering the use and any disclosure of the personal information held by the organisation</w:t>
      </w:r>
      <w:r>
        <w:rPr>
          <w:rFonts w:cs="Arial"/>
        </w:rPr>
        <w:t>,</w:t>
      </w:r>
      <w:r w:rsidRPr="00192066">
        <w:rPr>
          <w:rFonts w:cs="Arial"/>
        </w:rPr>
        <w:t xml:space="preserve"> </w:t>
      </w:r>
      <w:r>
        <w:rPr>
          <w:rFonts w:cs="Arial"/>
        </w:rPr>
        <w:t>the sporting organisation</w:t>
      </w:r>
      <w:r w:rsidRPr="00192066">
        <w:rPr>
          <w:rFonts w:cs="Arial"/>
        </w:rPr>
        <w:t xml:space="preserve"> should consider the provisions of the </w:t>
      </w:r>
      <w:r w:rsidRPr="00192066">
        <w:rPr>
          <w:rFonts w:cs="Arial"/>
          <w:i/>
        </w:rPr>
        <w:t>Privacy Act 19</w:t>
      </w:r>
      <w:r>
        <w:rPr>
          <w:rFonts w:cs="Arial"/>
          <w:i/>
        </w:rPr>
        <w:t>8</w:t>
      </w:r>
      <w:r w:rsidRPr="00192066">
        <w:rPr>
          <w:rFonts w:cs="Arial"/>
          <w:i/>
        </w:rPr>
        <w:t>8</w:t>
      </w:r>
      <w:r w:rsidRPr="00192066">
        <w:rPr>
          <w:rFonts w:cs="Arial"/>
        </w:rPr>
        <w:t xml:space="preserve"> (</w:t>
      </w:r>
      <w:proofErr w:type="spellStart"/>
      <w:r w:rsidRPr="00192066">
        <w:rPr>
          <w:rFonts w:cs="Arial"/>
        </w:rPr>
        <w:t>Cth</w:t>
      </w:r>
      <w:proofErr w:type="spellEnd"/>
      <w:r w:rsidRPr="00192066">
        <w:rPr>
          <w:rFonts w:cs="Arial"/>
        </w:rPr>
        <w:t>)</w:t>
      </w:r>
      <w:r w:rsidR="00991564">
        <w:rPr>
          <w:rFonts w:cs="Arial"/>
        </w:rPr>
        <w:t>,</w:t>
      </w:r>
      <w:r>
        <w:rPr>
          <w:rFonts w:cs="Arial"/>
        </w:rPr>
        <w:t xml:space="preserve"> </w:t>
      </w:r>
      <w:r w:rsidRPr="00192066">
        <w:rPr>
          <w:rFonts w:cs="Arial"/>
        </w:rPr>
        <w:t xml:space="preserve">the </w:t>
      </w:r>
      <w:r w:rsidR="00247C21">
        <w:rPr>
          <w:rFonts w:cs="Arial"/>
        </w:rPr>
        <w:t>13</w:t>
      </w:r>
      <w:r w:rsidR="00247C21" w:rsidRPr="00192066">
        <w:rPr>
          <w:rFonts w:cs="Arial"/>
        </w:rPr>
        <w:t xml:space="preserve"> </w:t>
      </w:r>
      <w:r w:rsidRPr="00192066">
        <w:rPr>
          <w:rFonts w:cs="Arial"/>
        </w:rPr>
        <w:t>Australian Privacy Principles</w:t>
      </w:r>
      <w:r>
        <w:rPr>
          <w:rFonts w:cs="Arial"/>
        </w:rPr>
        <w:t xml:space="preserve"> (APP</w:t>
      </w:r>
      <w:r w:rsidR="00247C21">
        <w:rPr>
          <w:rFonts w:cs="Arial"/>
        </w:rPr>
        <w:t>s</w:t>
      </w:r>
      <w:r>
        <w:rPr>
          <w:rFonts w:cs="Arial"/>
        </w:rPr>
        <w:t>)</w:t>
      </w:r>
      <w:r w:rsidRPr="00192066">
        <w:rPr>
          <w:rFonts w:cs="Arial"/>
        </w:rPr>
        <w:t>, and the relevant legislation and regulations of the states and territories.</w:t>
      </w:r>
    </w:p>
    <w:p w14:paraId="438A19EF" w14:textId="75193FD4" w:rsidR="00D643B5" w:rsidRPr="00192066" w:rsidRDefault="00D643B5" w:rsidP="00446D68">
      <w:pPr>
        <w:rPr>
          <w:rFonts w:cs="Arial"/>
        </w:rPr>
      </w:pPr>
      <w:r w:rsidRPr="00192066">
        <w:rPr>
          <w:rFonts w:cs="Arial"/>
        </w:rPr>
        <w:t>Further information is available from the Office of the</w:t>
      </w:r>
      <w:r w:rsidR="009B5EFA">
        <w:rPr>
          <w:rFonts w:cs="Arial"/>
        </w:rPr>
        <w:t xml:space="preserve"> Australian</w:t>
      </w:r>
      <w:r w:rsidRPr="00192066">
        <w:rPr>
          <w:rFonts w:cs="Arial"/>
        </w:rPr>
        <w:t xml:space="preserve"> Information Commissioner</w:t>
      </w:r>
      <w:r w:rsidR="00E126EA">
        <w:rPr>
          <w:rFonts w:cs="Arial"/>
        </w:rPr>
        <w:t xml:space="preserve"> </w:t>
      </w:r>
      <w:r w:rsidRPr="00192066">
        <w:rPr>
          <w:rFonts w:cs="Arial"/>
        </w:rPr>
        <w:t xml:space="preserve">at </w:t>
      </w:r>
      <w:hyperlink r:id="rId23" w:history="1">
        <w:r w:rsidRPr="00192066">
          <w:rPr>
            <w:rStyle w:val="Hyperlink"/>
            <w:rFonts w:cs="Arial"/>
          </w:rPr>
          <w:t>www.oaic.gov.au/privacy-law</w:t>
        </w:r>
      </w:hyperlink>
      <w:r w:rsidR="00247C21">
        <w:rPr>
          <w:rStyle w:val="Hyperlink"/>
          <w:rFonts w:cs="Arial"/>
        </w:rPr>
        <w:t>.</w:t>
      </w:r>
    </w:p>
    <w:p w14:paraId="2411B9E5" w14:textId="77777777" w:rsidR="00D643B5" w:rsidRPr="005B6492" w:rsidRDefault="00D643B5" w:rsidP="003C58AA">
      <w:pPr>
        <w:pStyle w:val="Heading3"/>
      </w:pPr>
      <w:r w:rsidRPr="005B6492">
        <w:lastRenderedPageBreak/>
        <w:t>Anti-doping laws</w:t>
      </w:r>
    </w:p>
    <w:p w14:paraId="4114F1AF" w14:textId="3FE0C675" w:rsidR="00677EE8" w:rsidRDefault="00D643B5" w:rsidP="00446D68">
      <w:pPr>
        <w:rPr>
          <w:rFonts w:cs="Arial"/>
        </w:rPr>
      </w:pPr>
      <w:r>
        <w:rPr>
          <w:rFonts w:cs="Arial"/>
        </w:rPr>
        <w:t>Anti-doping</w:t>
      </w:r>
      <w:r w:rsidRPr="00192066">
        <w:rPr>
          <w:rFonts w:cs="Arial"/>
        </w:rPr>
        <w:t xml:space="preserve"> laws may be relevant to trans</w:t>
      </w:r>
      <w:r>
        <w:rPr>
          <w:rFonts w:cs="Arial"/>
        </w:rPr>
        <w:t>gender</w:t>
      </w:r>
      <w:r w:rsidRPr="00192066">
        <w:rPr>
          <w:rFonts w:cs="Arial"/>
        </w:rPr>
        <w:t xml:space="preserve"> and gender diverse people who are accessing hormone</w:t>
      </w:r>
      <w:r>
        <w:rPr>
          <w:rFonts w:cs="Arial"/>
        </w:rPr>
        <w:t xml:space="preserve"> </w:t>
      </w:r>
      <w:r w:rsidRPr="00192066">
        <w:rPr>
          <w:rFonts w:cs="Arial"/>
        </w:rPr>
        <w:t>t</w:t>
      </w:r>
      <w:r>
        <w:rPr>
          <w:rFonts w:cs="Arial"/>
        </w:rPr>
        <w:t>herapy</w:t>
      </w:r>
      <w:r w:rsidRPr="00192066">
        <w:rPr>
          <w:rFonts w:cs="Arial"/>
        </w:rPr>
        <w:t xml:space="preserve"> as part of their transition or affirmation. Usually this will only be relevant in elite-level competitions and even </w:t>
      </w:r>
      <w:proofErr w:type="gramStart"/>
      <w:r w:rsidRPr="00192066">
        <w:rPr>
          <w:rFonts w:cs="Arial"/>
        </w:rPr>
        <w:t>then</w:t>
      </w:r>
      <w:proofErr w:type="gramEnd"/>
      <w:r w:rsidRPr="00192066">
        <w:rPr>
          <w:rFonts w:cs="Arial"/>
        </w:rPr>
        <w:t xml:space="preserve"> only in very limited circumstances.</w:t>
      </w:r>
    </w:p>
    <w:p w14:paraId="68ECB1C4" w14:textId="08084A3E" w:rsidR="00D643B5" w:rsidRPr="00192066" w:rsidRDefault="00D643B5" w:rsidP="00446D68">
      <w:pPr>
        <w:rPr>
          <w:rFonts w:cs="Arial"/>
        </w:rPr>
      </w:pPr>
      <w:r w:rsidRPr="00192066">
        <w:rPr>
          <w:rFonts w:cs="Arial"/>
        </w:rPr>
        <w:t>When developing policies and procedures in relation to drug testing and anti-doping laws</w:t>
      </w:r>
      <w:r>
        <w:rPr>
          <w:rFonts w:cs="Arial"/>
        </w:rPr>
        <w:t>,</w:t>
      </w:r>
      <w:r w:rsidRPr="00192066">
        <w:rPr>
          <w:rFonts w:cs="Arial"/>
        </w:rPr>
        <w:t xml:space="preserve"> organisations </w:t>
      </w:r>
      <w:r w:rsidR="00487BE4">
        <w:rPr>
          <w:rFonts w:cs="Arial"/>
        </w:rPr>
        <w:t>will need to</w:t>
      </w:r>
      <w:r w:rsidR="00487BE4" w:rsidRPr="00192066">
        <w:rPr>
          <w:rFonts w:cs="Arial"/>
        </w:rPr>
        <w:t xml:space="preserve"> </w:t>
      </w:r>
      <w:r w:rsidRPr="00192066">
        <w:rPr>
          <w:rFonts w:cs="Arial"/>
        </w:rPr>
        <w:t xml:space="preserve">consider the </w:t>
      </w:r>
      <w:r w:rsidRPr="00192066">
        <w:rPr>
          <w:rFonts w:cs="Arial"/>
          <w:i/>
        </w:rPr>
        <w:t>Australian Sports Anti-Doping Authority Act 2006</w:t>
      </w:r>
      <w:r w:rsidRPr="00192066">
        <w:rPr>
          <w:rFonts w:cs="Arial"/>
        </w:rPr>
        <w:t xml:space="preserve"> (</w:t>
      </w:r>
      <w:proofErr w:type="spellStart"/>
      <w:r w:rsidRPr="00192066">
        <w:rPr>
          <w:rFonts w:cs="Arial"/>
        </w:rPr>
        <w:t>Cth</w:t>
      </w:r>
      <w:proofErr w:type="spellEnd"/>
      <w:r w:rsidRPr="00192066">
        <w:rPr>
          <w:rFonts w:cs="Arial"/>
        </w:rPr>
        <w:t>)</w:t>
      </w:r>
      <w:r>
        <w:rPr>
          <w:rFonts w:cs="Arial"/>
        </w:rPr>
        <w:t xml:space="preserve">, the </w:t>
      </w:r>
      <w:r>
        <w:rPr>
          <w:rFonts w:cs="Arial"/>
          <w:i/>
        </w:rPr>
        <w:t>Australian Sports Anti-Doping Regulations 2006</w:t>
      </w:r>
      <w:r>
        <w:rPr>
          <w:rFonts w:cs="Arial"/>
        </w:rPr>
        <w:t xml:space="preserve"> (</w:t>
      </w:r>
      <w:proofErr w:type="spellStart"/>
      <w:r>
        <w:rPr>
          <w:rFonts w:cs="Arial"/>
        </w:rPr>
        <w:t>Cth</w:t>
      </w:r>
      <w:proofErr w:type="spellEnd"/>
      <w:r>
        <w:rPr>
          <w:rFonts w:cs="Arial"/>
        </w:rPr>
        <w:t>), and the associated National Anti-Doping Scheme.</w:t>
      </w:r>
      <w:r>
        <w:rPr>
          <w:rStyle w:val="EndnoteReference"/>
          <w:rFonts w:cs="Arial"/>
        </w:rPr>
        <w:endnoteReference w:id="70"/>
      </w:r>
    </w:p>
    <w:p w14:paraId="5B6CAA4E" w14:textId="5C0A8FF4" w:rsidR="00D32D84" w:rsidRDefault="00D643B5" w:rsidP="00446D68">
      <w:pPr>
        <w:rPr>
          <w:rFonts w:cs="Arial"/>
        </w:rPr>
      </w:pPr>
      <w:r w:rsidRPr="00192066">
        <w:rPr>
          <w:rFonts w:cs="Arial"/>
        </w:rPr>
        <w:t>These anti-doping laws allow athletes to obtain permission to use prescribed substances for therapeutic purposes. This publication does not consider these laws and processes.</w:t>
      </w:r>
    </w:p>
    <w:p w14:paraId="72CE6712" w14:textId="7E108D52" w:rsidR="00A1333F" w:rsidRDefault="00D643B5" w:rsidP="00446D68">
      <w:pPr>
        <w:rPr>
          <w:rFonts w:cs="Arial"/>
        </w:rPr>
      </w:pPr>
      <w:r w:rsidRPr="00192066">
        <w:rPr>
          <w:rFonts w:cs="Arial"/>
        </w:rPr>
        <w:t xml:space="preserve">Further information is available from the Australian Sports Anti-Doping Authority </w:t>
      </w:r>
      <w:r>
        <w:rPr>
          <w:rFonts w:cs="Arial"/>
        </w:rPr>
        <w:t xml:space="preserve">at </w:t>
      </w:r>
      <w:hyperlink r:id="rId24" w:history="1">
        <w:r w:rsidRPr="00192066">
          <w:rPr>
            <w:rStyle w:val="Hyperlink"/>
            <w:rFonts w:cs="Arial"/>
          </w:rPr>
          <w:t>www.asada.gov.au</w:t>
        </w:r>
      </w:hyperlink>
      <w:r w:rsidRPr="00192066">
        <w:rPr>
          <w:rFonts w:cs="Arial"/>
        </w:rPr>
        <w:t>.</w:t>
      </w:r>
    </w:p>
    <w:p w14:paraId="73551D97" w14:textId="77777777" w:rsidR="00CA2009" w:rsidRDefault="00CA2009">
      <w:pPr>
        <w:spacing w:after="0"/>
        <w:rPr>
          <w:b/>
          <w:bCs/>
          <w:sz w:val="36"/>
          <w:szCs w:val="28"/>
        </w:rPr>
      </w:pPr>
      <w:bookmarkStart w:id="139" w:name="_Toc530730772"/>
      <w:bookmarkStart w:id="140" w:name="_Toc530730773"/>
      <w:bookmarkStart w:id="141" w:name="_Toc530730774"/>
      <w:bookmarkStart w:id="142" w:name="_Toc530730775"/>
      <w:bookmarkStart w:id="143" w:name="_Toc530730776"/>
      <w:bookmarkStart w:id="144" w:name="_Toc530730777"/>
      <w:bookmarkStart w:id="145" w:name="_Toc525041430"/>
      <w:bookmarkStart w:id="146" w:name="_Toc525041438"/>
      <w:bookmarkStart w:id="147" w:name="_Toc525041441"/>
      <w:bookmarkEnd w:id="139"/>
      <w:bookmarkEnd w:id="140"/>
      <w:bookmarkEnd w:id="141"/>
      <w:bookmarkEnd w:id="142"/>
      <w:bookmarkEnd w:id="143"/>
      <w:bookmarkEnd w:id="144"/>
      <w:bookmarkEnd w:id="145"/>
      <w:bookmarkEnd w:id="146"/>
      <w:bookmarkEnd w:id="147"/>
      <w:r>
        <w:br w:type="page"/>
      </w:r>
    </w:p>
    <w:p w14:paraId="235D1408" w14:textId="77777777" w:rsidR="00D643B5" w:rsidRPr="00930D6E" w:rsidRDefault="00C02D60" w:rsidP="00446D68">
      <w:pPr>
        <w:pStyle w:val="Heading1"/>
      </w:pPr>
      <w:bookmarkStart w:id="148" w:name="_Toc9274514"/>
      <w:r>
        <w:lastRenderedPageBreak/>
        <w:t>How can my sporting organisation be inclusive?</w:t>
      </w:r>
      <w:bookmarkEnd w:id="148"/>
    </w:p>
    <w:p w14:paraId="44D63938" w14:textId="71FF8E85" w:rsidR="005B156B" w:rsidRDefault="005B156B" w:rsidP="00446D68">
      <w:bookmarkStart w:id="149" w:name="_Toc521584630"/>
      <w:bookmarkEnd w:id="149"/>
      <w:r>
        <w:t>This section outlines practical guidance for promoting the inclusion of transgender and gender diverse people in sport.</w:t>
      </w:r>
    </w:p>
    <w:p w14:paraId="695DE9AA" w14:textId="77777777" w:rsidR="005B156B" w:rsidRDefault="005B156B" w:rsidP="00446D68">
      <w:r>
        <w:t>A number of key human rights principles underpin this practical guidance. These are the rights to:</w:t>
      </w:r>
    </w:p>
    <w:p w14:paraId="52DA142B" w14:textId="77777777" w:rsidR="00C02D60" w:rsidRDefault="00C02D60" w:rsidP="00C67FE3">
      <w:pPr>
        <w:pStyle w:val="ListParagraph"/>
        <w:numPr>
          <w:ilvl w:val="0"/>
          <w:numId w:val="57"/>
        </w:numPr>
      </w:pPr>
      <w:r>
        <w:t>equality</w:t>
      </w:r>
      <w:r w:rsidR="004C3D7D">
        <w:rPr>
          <w:rStyle w:val="EndnoteReference"/>
        </w:rPr>
        <w:endnoteReference w:id="71"/>
      </w:r>
    </w:p>
    <w:p w14:paraId="1344A7AA" w14:textId="77777777" w:rsidR="00C02D60" w:rsidRDefault="00C02D60" w:rsidP="00C67FE3">
      <w:pPr>
        <w:pStyle w:val="ListParagraph"/>
        <w:numPr>
          <w:ilvl w:val="0"/>
          <w:numId w:val="57"/>
        </w:numPr>
      </w:pPr>
      <w:r>
        <w:t>participation in sport</w:t>
      </w:r>
      <w:r w:rsidR="004C3D7D">
        <w:rPr>
          <w:rStyle w:val="EndnoteReference"/>
        </w:rPr>
        <w:endnoteReference w:id="72"/>
      </w:r>
    </w:p>
    <w:p w14:paraId="4BE0E9C4" w14:textId="77777777" w:rsidR="00C02D60" w:rsidRDefault="00C02D60" w:rsidP="00C67FE3">
      <w:pPr>
        <w:pStyle w:val="ListParagraph"/>
        <w:numPr>
          <w:ilvl w:val="0"/>
          <w:numId w:val="57"/>
        </w:numPr>
      </w:pPr>
      <w:r>
        <w:t>free</w:t>
      </w:r>
      <w:r w:rsidR="00283CB5">
        <w:t>dom</w:t>
      </w:r>
      <w:r>
        <w:t xml:space="preserve"> from discrimination and harassment </w:t>
      </w:r>
      <w:r w:rsidR="004C3D7D">
        <w:rPr>
          <w:rStyle w:val="EndnoteReference"/>
        </w:rPr>
        <w:endnoteReference w:id="73"/>
      </w:r>
    </w:p>
    <w:p w14:paraId="0E74E936" w14:textId="77777777" w:rsidR="00C02D60" w:rsidRDefault="00C02D60" w:rsidP="00C67FE3">
      <w:pPr>
        <w:pStyle w:val="ListParagraph"/>
        <w:numPr>
          <w:ilvl w:val="0"/>
          <w:numId w:val="57"/>
        </w:numPr>
      </w:pPr>
      <w:r>
        <w:t>privacy.</w:t>
      </w:r>
      <w:r w:rsidR="004C3D7D">
        <w:rPr>
          <w:rStyle w:val="EndnoteReference"/>
        </w:rPr>
        <w:endnoteReference w:id="74"/>
      </w:r>
    </w:p>
    <w:p w14:paraId="36236A66" w14:textId="2F21F8E1" w:rsidR="00C02D60" w:rsidRPr="00A344E3" w:rsidRDefault="00C02D60" w:rsidP="00446D68">
      <w:r w:rsidRPr="00A344E3">
        <w:t>Sporting organisations play an important role in promoting and protecting these rights through</w:t>
      </w:r>
      <w:r w:rsidR="00372537">
        <w:t xml:space="preserve"> their approach to</w:t>
      </w:r>
      <w:r w:rsidRPr="00A344E3">
        <w:t>:</w:t>
      </w:r>
    </w:p>
    <w:p w14:paraId="07B5A439" w14:textId="2F6287C6" w:rsidR="004C3D7D" w:rsidRPr="00A344E3" w:rsidRDefault="004C3D7D" w:rsidP="00C67FE3">
      <w:pPr>
        <w:pStyle w:val="ListParagraph"/>
        <w:numPr>
          <w:ilvl w:val="0"/>
          <w:numId w:val="58"/>
        </w:numPr>
      </w:pPr>
      <w:r w:rsidRPr="00A344E3">
        <w:t>leadership</w:t>
      </w:r>
    </w:p>
    <w:p w14:paraId="5E69D807" w14:textId="2327227B" w:rsidR="00B35CC0" w:rsidRPr="00A344E3" w:rsidRDefault="00A344E3" w:rsidP="00C67FE3">
      <w:pPr>
        <w:pStyle w:val="ListParagraph"/>
        <w:numPr>
          <w:ilvl w:val="0"/>
          <w:numId w:val="58"/>
        </w:numPr>
      </w:pPr>
      <w:r>
        <w:t>inclusion</w:t>
      </w:r>
      <w:r w:rsidR="00487BE4">
        <w:t xml:space="preserve"> </w:t>
      </w:r>
      <w:r w:rsidR="00B35CC0" w:rsidRPr="00A344E3">
        <w:t>policies</w:t>
      </w:r>
    </w:p>
    <w:p w14:paraId="1D915CA9" w14:textId="77777777" w:rsidR="00C02D60" w:rsidRPr="00A344E3" w:rsidRDefault="00C02D60" w:rsidP="00C67FE3">
      <w:pPr>
        <w:pStyle w:val="ListParagraph"/>
        <w:numPr>
          <w:ilvl w:val="0"/>
          <w:numId w:val="58"/>
        </w:numPr>
      </w:pPr>
      <w:r w:rsidRPr="00A344E3">
        <w:t>codes of conduct</w:t>
      </w:r>
    </w:p>
    <w:p w14:paraId="6C9C8A3F" w14:textId="7BAD8D43" w:rsidR="00C02D60" w:rsidRPr="00A344E3" w:rsidRDefault="004C3D7D" w:rsidP="00C67FE3">
      <w:pPr>
        <w:pStyle w:val="ListParagraph"/>
        <w:numPr>
          <w:ilvl w:val="0"/>
          <w:numId w:val="58"/>
        </w:numPr>
      </w:pPr>
      <w:r w:rsidRPr="00A344E3">
        <w:t>uniforms</w:t>
      </w:r>
    </w:p>
    <w:p w14:paraId="4C707E55" w14:textId="77777777" w:rsidR="005B156B" w:rsidRPr="00A344E3" w:rsidRDefault="005B156B" w:rsidP="00C67FE3">
      <w:pPr>
        <w:pStyle w:val="ListParagraph"/>
        <w:numPr>
          <w:ilvl w:val="0"/>
          <w:numId w:val="58"/>
        </w:numPr>
      </w:pPr>
      <w:r w:rsidRPr="00A344E3">
        <w:t>facilities</w:t>
      </w:r>
    </w:p>
    <w:p w14:paraId="764B7F6E" w14:textId="1B91BB04" w:rsidR="00143292" w:rsidRDefault="00A344E3" w:rsidP="00C67FE3">
      <w:pPr>
        <w:pStyle w:val="ListParagraph"/>
        <w:numPr>
          <w:ilvl w:val="0"/>
          <w:numId w:val="58"/>
        </w:numPr>
      </w:pPr>
      <w:r w:rsidRPr="00A344E3">
        <w:t>information collection processes</w:t>
      </w:r>
      <w:r w:rsidR="005B156B" w:rsidRPr="00A344E3">
        <w:t>.</w:t>
      </w:r>
    </w:p>
    <w:p w14:paraId="33753461" w14:textId="293432A6" w:rsidR="004420B9" w:rsidRDefault="004420B9" w:rsidP="004420B9"/>
    <w:p w14:paraId="734A4B81" w14:textId="1BFC3D4E" w:rsidR="00143292" w:rsidRDefault="00143292">
      <w:pPr>
        <w:keepLines w:val="0"/>
        <w:spacing w:after="0"/>
      </w:pPr>
      <w:r>
        <w:br w:type="page"/>
      </w:r>
    </w:p>
    <w:p w14:paraId="55CE30F6" w14:textId="28FA0774" w:rsidR="0076720A" w:rsidRDefault="000E116E" w:rsidP="004D1F3A">
      <w:pPr>
        <w:pStyle w:val="Heading2"/>
      </w:pPr>
      <w:bookmarkStart w:id="150" w:name="_Toc9274515"/>
      <w:r>
        <w:lastRenderedPageBreak/>
        <w:t>Leadership</w:t>
      </w:r>
      <w:bookmarkEnd w:id="150"/>
    </w:p>
    <w:p w14:paraId="62391EAA" w14:textId="654A00FB" w:rsidR="00820237" w:rsidRDefault="00165478" w:rsidP="00446D68">
      <w:pPr>
        <w:rPr>
          <w:rFonts w:cs="Arial"/>
        </w:rPr>
      </w:pPr>
      <w:r w:rsidRPr="001D7592">
        <w:rPr>
          <w:rFonts w:cs="Arial"/>
        </w:rPr>
        <w:t>Trans</w:t>
      </w:r>
      <w:r>
        <w:rPr>
          <w:rFonts w:cs="Arial"/>
        </w:rPr>
        <w:t>gender</w:t>
      </w:r>
      <w:r w:rsidRPr="001D7592">
        <w:rPr>
          <w:rFonts w:cs="Arial"/>
        </w:rPr>
        <w:t xml:space="preserve"> and gender diverse individuals </w:t>
      </w:r>
      <w:r w:rsidR="00535207">
        <w:rPr>
          <w:rFonts w:cs="Arial"/>
        </w:rPr>
        <w:t>are often</w:t>
      </w:r>
      <w:r w:rsidRPr="001D7592">
        <w:rPr>
          <w:rFonts w:cs="Arial"/>
        </w:rPr>
        <w:t xml:space="preserve"> excluded from participating in sport </w:t>
      </w:r>
      <w:r>
        <w:rPr>
          <w:rFonts w:cs="Arial"/>
        </w:rPr>
        <w:t xml:space="preserve">because their affirmed gender—which </w:t>
      </w:r>
      <w:r w:rsidR="000456AB">
        <w:rPr>
          <w:rFonts w:cs="Arial"/>
        </w:rPr>
        <w:t xml:space="preserve">may be </w:t>
      </w:r>
      <w:r>
        <w:rPr>
          <w:rFonts w:cs="Arial"/>
        </w:rPr>
        <w:t xml:space="preserve">different </w:t>
      </w:r>
      <w:r w:rsidR="00593196">
        <w:rPr>
          <w:rFonts w:cs="Arial"/>
        </w:rPr>
        <w:t xml:space="preserve">from </w:t>
      </w:r>
      <w:r>
        <w:rPr>
          <w:rFonts w:cs="Arial"/>
        </w:rPr>
        <w:t>their legally assigned sex—is not recognised within the policies, structures and organisation of sport.</w:t>
      </w:r>
    </w:p>
    <w:p w14:paraId="445A3CAB" w14:textId="31AE7107" w:rsidR="00765440" w:rsidRDefault="00372537" w:rsidP="00446D68">
      <w:pPr>
        <w:rPr>
          <w:rFonts w:cs="Arial"/>
        </w:rPr>
      </w:pPr>
      <w:r>
        <w:rPr>
          <w:rFonts w:cs="Arial"/>
        </w:rPr>
        <w:t>To</w:t>
      </w:r>
      <w:r w:rsidR="00765440">
        <w:rPr>
          <w:rFonts w:cs="Arial"/>
        </w:rPr>
        <w:t xml:space="preserve"> ensure that sports are inclusive of transgender and gender diverse people</w:t>
      </w:r>
      <w:r w:rsidR="009B3700">
        <w:rPr>
          <w:rFonts w:cs="Arial"/>
        </w:rPr>
        <w:t>,</w:t>
      </w:r>
      <w:r w:rsidR="00765440">
        <w:rPr>
          <w:rFonts w:cs="Arial"/>
        </w:rPr>
        <w:t xml:space="preserve"> it is essential that</w:t>
      </w:r>
      <w:r w:rsidR="00D05F08">
        <w:rPr>
          <w:rFonts w:cs="Arial"/>
        </w:rPr>
        <w:t xml:space="preserve"> those who lead sporting organisations (the Board, Management Committee, and executive)</w:t>
      </w:r>
      <w:r w:rsidR="00765440">
        <w:rPr>
          <w:rFonts w:cs="Arial"/>
        </w:rPr>
        <w:t>:</w:t>
      </w:r>
    </w:p>
    <w:p w14:paraId="54D64EF3" w14:textId="57173B40" w:rsidR="00765440" w:rsidRDefault="00765440" w:rsidP="00C67FE3">
      <w:pPr>
        <w:pStyle w:val="ListParagraph"/>
        <w:numPr>
          <w:ilvl w:val="0"/>
          <w:numId w:val="59"/>
        </w:numPr>
        <w:rPr>
          <w:rFonts w:cs="Arial"/>
        </w:rPr>
      </w:pPr>
      <w:r>
        <w:rPr>
          <w:rFonts w:cs="Arial"/>
        </w:rPr>
        <w:t xml:space="preserve">are </w:t>
      </w:r>
      <w:r w:rsidR="007A7FD3">
        <w:rPr>
          <w:rFonts w:cs="Arial"/>
        </w:rPr>
        <w:t>committed to</w:t>
      </w:r>
      <w:r>
        <w:rPr>
          <w:rFonts w:cs="Arial"/>
        </w:rPr>
        <w:t xml:space="preserve"> </w:t>
      </w:r>
      <w:r w:rsidR="005416C0">
        <w:rPr>
          <w:rFonts w:cs="Arial"/>
        </w:rPr>
        <w:t xml:space="preserve">the </w:t>
      </w:r>
      <w:r>
        <w:rPr>
          <w:rFonts w:cs="Arial"/>
        </w:rPr>
        <w:t>inclusion</w:t>
      </w:r>
      <w:r w:rsidR="00487BE4">
        <w:rPr>
          <w:rFonts w:cs="Arial"/>
        </w:rPr>
        <w:t xml:space="preserve"> </w:t>
      </w:r>
      <w:r w:rsidR="005416C0">
        <w:rPr>
          <w:rFonts w:cs="Arial"/>
        </w:rPr>
        <w:t>of transgender and gender diverse people</w:t>
      </w:r>
      <w:r w:rsidR="0049664C">
        <w:rPr>
          <w:rFonts w:cs="Arial"/>
        </w:rPr>
        <w:t xml:space="preserve"> (</w:t>
      </w:r>
      <w:r w:rsidR="00031BAF">
        <w:rPr>
          <w:rFonts w:cs="Arial"/>
        </w:rPr>
        <w:t>for example</w:t>
      </w:r>
      <w:r w:rsidR="00FA41F4">
        <w:rPr>
          <w:rFonts w:cs="Arial"/>
        </w:rPr>
        <w:t>,</w:t>
      </w:r>
      <w:r w:rsidR="0049664C">
        <w:rPr>
          <w:rFonts w:cs="Arial"/>
        </w:rPr>
        <w:t xml:space="preserve"> have made a written commitment through their governance processes)</w:t>
      </w:r>
      <w:r w:rsidR="00B63E88">
        <w:rPr>
          <w:rFonts w:cs="Arial"/>
        </w:rPr>
        <w:t xml:space="preserve"> </w:t>
      </w:r>
    </w:p>
    <w:p w14:paraId="3C9FB085" w14:textId="45AD1085" w:rsidR="00CB292B" w:rsidRDefault="00765440" w:rsidP="00C67FE3">
      <w:pPr>
        <w:pStyle w:val="ListParagraph"/>
        <w:numPr>
          <w:ilvl w:val="0"/>
          <w:numId w:val="59"/>
        </w:numPr>
        <w:rPr>
          <w:rFonts w:cs="Arial"/>
        </w:rPr>
      </w:pPr>
      <w:r>
        <w:rPr>
          <w:rFonts w:cs="Arial"/>
        </w:rPr>
        <w:t xml:space="preserve">take active steps to educate players, </w:t>
      </w:r>
      <w:r w:rsidR="009B5EFA">
        <w:rPr>
          <w:rFonts w:cs="Arial"/>
        </w:rPr>
        <w:t xml:space="preserve">coaches, </w:t>
      </w:r>
      <w:r>
        <w:rPr>
          <w:rFonts w:cs="Arial"/>
        </w:rPr>
        <w:t xml:space="preserve">staff, volunteers and members about </w:t>
      </w:r>
      <w:r w:rsidR="00061780">
        <w:rPr>
          <w:rFonts w:cs="Arial"/>
        </w:rPr>
        <w:t xml:space="preserve">this commitment </w:t>
      </w:r>
      <w:r w:rsidR="0049664C">
        <w:rPr>
          <w:rFonts w:cs="Arial"/>
        </w:rPr>
        <w:t>(</w:t>
      </w:r>
      <w:r w:rsidR="00031BAF">
        <w:rPr>
          <w:rFonts w:cs="Arial"/>
        </w:rPr>
        <w:t>for example</w:t>
      </w:r>
      <w:r w:rsidR="00FA41F4">
        <w:rPr>
          <w:rFonts w:cs="Arial"/>
        </w:rPr>
        <w:t>,</w:t>
      </w:r>
      <w:r w:rsidR="00654EF3">
        <w:rPr>
          <w:rFonts w:cs="Arial"/>
        </w:rPr>
        <w:t xml:space="preserve"> </w:t>
      </w:r>
      <w:r w:rsidR="005820E9">
        <w:rPr>
          <w:rFonts w:cs="Arial"/>
        </w:rPr>
        <w:t xml:space="preserve">by </w:t>
      </w:r>
      <w:r w:rsidR="0091791A">
        <w:rPr>
          <w:rFonts w:cs="Arial"/>
        </w:rPr>
        <w:t>provid</w:t>
      </w:r>
      <w:r w:rsidR="005820E9">
        <w:rPr>
          <w:rFonts w:cs="Arial"/>
        </w:rPr>
        <w:t>ing</w:t>
      </w:r>
      <w:r w:rsidR="009B5EFA">
        <w:rPr>
          <w:rFonts w:cs="Arial"/>
        </w:rPr>
        <w:t xml:space="preserve"> training, and</w:t>
      </w:r>
      <w:r w:rsidR="00061780">
        <w:rPr>
          <w:rFonts w:cs="Arial"/>
        </w:rPr>
        <w:t xml:space="preserve"> includ</w:t>
      </w:r>
      <w:r w:rsidR="005820E9">
        <w:rPr>
          <w:rFonts w:cs="Arial"/>
        </w:rPr>
        <w:t>ing</w:t>
      </w:r>
      <w:r w:rsidR="00061780">
        <w:rPr>
          <w:rFonts w:cs="Arial"/>
        </w:rPr>
        <w:t xml:space="preserve"> this information in induction packs</w:t>
      </w:r>
      <w:r w:rsidR="0049664C">
        <w:rPr>
          <w:rFonts w:cs="Arial"/>
        </w:rPr>
        <w:t>).</w:t>
      </w:r>
    </w:p>
    <w:p w14:paraId="51F28CA6" w14:textId="2773BFF5" w:rsidR="000A0AFA" w:rsidRPr="000A0AFA" w:rsidRDefault="00FB5844" w:rsidP="00446D68">
      <w:pPr>
        <w:rPr>
          <w:rFonts w:cs="Arial"/>
        </w:rPr>
      </w:pPr>
      <w:r>
        <w:rPr>
          <w:rFonts w:cs="Arial"/>
        </w:rPr>
        <w:t>Sporting organisations should also c</w:t>
      </w:r>
      <w:r w:rsidR="000A0AFA" w:rsidRPr="000A0AFA">
        <w:rPr>
          <w:rFonts w:cs="Arial"/>
        </w:rPr>
        <w:t xml:space="preserve">onsider enlisting support from </w:t>
      </w:r>
      <w:r w:rsidR="009E6865">
        <w:rPr>
          <w:rFonts w:cs="Arial"/>
        </w:rPr>
        <w:t xml:space="preserve">prominent </w:t>
      </w:r>
      <w:r w:rsidR="000A0AFA" w:rsidRPr="000A0AFA">
        <w:rPr>
          <w:rFonts w:cs="Arial"/>
        </w:rPr>
        <w:t>players, parents and coaches</w:t>
      </w:r>
      <w:r>
        <w:rPr>
          <w:rFonts w:cs="Arial"/>
        </w:rPr>
        <w:t xml:space="preserve"> in the form of ‘</w:t>
      </w:r>
      <w:proofErr w:type="gramStart"/>
      <w:r>
        <w:rPr>
          <w:rFonts w:cs="Arial"/>
        </w:rPr>
        <w:t>champions’</w:t>
      </w:r>
      <w:proofErr w:type="gramEnd"/>
      <w:r>
        <w:rPr>
          <w:rFonts w:cs="Arial"/>
        </w:rPr>
        <w:t>. A champion for trans</w:t>
      </w:r>
      <w:r w:rsidR="00305D13">
        <w:rPr>
          <w:rFonts w:cs="Arial"/>
        </w:rPr>
        <w:t>gender</w:t>
      </w:r>
      <w:r>
        <w:rPr>
          <w:rFonts w:cs="Arial"/>
        </w:rPr>
        <w:t xml:space="preserve"> and gender diverse inclusion could be a strong ally or someone with lived experience.</w:t>
      </w:r>
    </w:p>
    <w:p w14:paraId="6796397B" w14:textId="77777777" w:rsidR="00A554B2" w:rsidRDefault="00A554B2" w:rsidP="00A554B2"/>
    <w:tbl>
      <w:tblPr>
        <w:tblStyle w:val="TableGrid"/>
        <w:tblW w:w="0" w:type="auto"/>
        <w:tblBorders>
          <w:top w:val="none" w:sz="0" w:space="0" w:color="auto"/>
          <w:left w:val="single" w:sz="36" w:space="0" w:color="808080" w:themeColor="background1" w:themeShade="80"/>
          <w:bottom w:val="none" w:sz="0" w:space="0" w:color="auto"/>
          <w:right w:val="none" w:sz="0" w:space="0" w:color="auto"/>
          <w:insideH w:val="none" w:sz="0" w:space="0" w:color="auto"/>
          <w:insideV w:val="none" w:sz="0" w:space="0" w:color="auto"/>
        </w:tblBorders>
        <w:shd w:val="clear" w:color="auto" w:fill="FFF2CC" w:themeFill="accent4" w:themeFillTint="33"/>
        <w:tblCellMar>
          <w:top w:w="454" w:type="dxa"/>
          <w:left w:w="454" w:type="dxa"/>
          <w:bottom w:w="624" w:type="dxa"/>
          <w:right w:w="454" w:type="dxa"/>
        </w:tblCellMar>
        <w:tblLook w:val="04A0" w:firstRow="1" w:lastRow="0" w:firstColumn="1" w:lastColumn="0" w:noHBand="0" w:noVBand="1"/>
      </w:tblPr>
      <w:tblGrid>
        <w:gridCol w:w="9025"/>
      </w:tblGrid>
      <w:tr w:rsidR="00A554B2" w:rsidRPr="002C79C3" w14:paraId="5E750C81" w14:textId="77777777" w:rsidTr="00965345">
        <w:tc>
          <w:tcPr>
            <w:tcW w:w="9060" w:type="dxa"/>
            <w:shd w:val="clear" w:color="auto" w:fill="FFF2CC" w:themeFill="accent4" w:themeFillTint="33"/>
          </w:tcPr>
          <w:p w14:paraId="0927FF2D" w14:textId="63AC0540" w:rsidR="00A554B2" w:rsidRPr="002C79C3" w:rsidRDefault="00A554B2" w:rsidP="00965345">
            <w:pPr>
              <w:pStyle w:val="PullQuote"/>
            </w:pPr>
            <w:r w:rsidRPr="00426713">
              <w:t xml:space="preserve">‘To offer support, sporting organisations need to show leadership and put practical things in </w:t>
            </w:r>
            <w:proofErr w:type="gramStart"/>
            <w:r w:rsidRPr="00426713">
              <w:t>place.‘</w:t>
            </w:r>
            <w:proofErr w:type="gramEnd"/>
          </w:p>
        </w:tc>
      </w:tr>
    </w:tbl>
    <w:p w14:paraId="43AA1EEF" w14:textId="77777777" w:rsidR="00A554B2" w:rsidRDefault="00A554B2" w:rsidP="00A554B2"/>
    <w:p w14:paraId="655FB171" w14:textId="68231821" w:rsidR="003F203D" w:rsidRPr="007250AC" w:rsidRDefault="00143292" w:rsidP="00A554B2">
      <w:r>
        <w:br w:type="page"/>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209"/>
      </w:tblGrid>
      <w:tr w:rsidR="00FF6E98" w14:paraId="3B683346" w14:textId="77777777" w:rsidTr="007F3003">
        <w:tc>
          <w:tcPr>
            <w:tcW w:w="9209" w:type="dxa"/>
            <w:shd w:val="clear" w:color="auto" w:fill="DEEAF6" w:themeFill="accent1" w:themeFillTint="33"/>
          </w:tcPr>
          <w:p w14:paraId="7CD975F0" w14:textId="77777777" w:rsidR="00FF6E98" w:rsidRDefault="00FF6E98" w:rsidP="007F3003">
            <w:pPr>
              <w:rPr>
                <w:rFonts w:cs="Arial"/>
                <w:b/>
              </w:rPr>
            </w:pPr>
            <w:r w:rsidRPr="002E3F15">
              <w:rPr>
                <w:rFonts w:cs="Arial"/>
                <w:b/>
              </w:rPr>
              <w:lastRenderedPageBreak/>
              <w:t xml:space="preserve">Examples of </w:t>
            </w:r>
            <w:r>
              <w:rPr>
                <w:rFonts w:cs="Arial"/>
                <w:b/>
              </w:rPr>
              <w:t>exclusion from sport experienced by transgender and gender diverse people</w:t>
            </w:r>
          </w:p>
          <w:p w14:paraId="3D8E741F" w14:textId="77777777" w:rsidR="00FF6E98" w:rsidRPr="0034252B" w:rsidRDefault="00FF6E98" w:rsidP="00C67FE3">
            <w:pPr>
              <w:pStyle w:val="ListParagraph"/>
              <w:numPr>
                <w:ilvl w:val="0"/>
                <w:numId w:val="40"/>
              </w:numPr>
              <w:ind w:left="357" w:hanging="357"/>
              <w:rPr>
                <w:rFonts w:cs="Arial"/>
              </w:rPr>
            </w:pPr>
            <w:r w:rsidRPr="0034252B">
              <w:rPr>
                <w:rFonts w:cs="Arial"/>
              </w:rPr>
              <w:t xml:space="preserve">A trans man being told that he cannot register to play for a </w:t>
            </w:r>
            <w:r>
              <w:rPr>
                <w:rFonts w:cs="Arial"/>
              </w:rPr>
              <w:t>men’s</w:t>
            </w:r>
            <w:r w:rsidRPr="0034252B">
              <w:rPr>
                <w:rFonts w:cs="Arial"/>
              </w:rPr>
              <w:t xml:space="preserve"> club.</w:t>
            </w:r>
          </w:p>
          <w:p w14:paraId="1D0998EA" w14:textId="4DE50E26" w:rsidR="00FF6E98" w:rsidRDefault="00FF6E98" w:rsidP="00C67FE3">
            <w:pPr>
              <w:pStyle w:val="ListParagraph"/>
              <w:numPr>
                <w:ilvl w:val="0"/>
                <w:numId w:val="40"/>
              </w:numPr>
              <w:ind w:left="357" w:hanging="357"/>
              <w:rPr>
                <w:rFonts w:cs="Arial"/>
              </w:rPr>
            </w:pPr>
            <w:r w:rsidRPr="0034252B">
              <w:rPr>
                <w:rFonts w:cs="Arial"/>
              </w:rPr>
              <w:t xml:space="preserve">A non-binary </w:t>
            </w:r>
            <w:r w:rsidR="00304B8B" w:rsidRPr="003F09DB">
              <w:rPr>
                <w:rFonts w:cs="Arial"/>
              </w:rPr>
              <w:t>child</w:t>
            </w:r>
            <w:r w:rsidRPr="0034252B">
              <w:rPr>
                <w:rFonts w:cs="Arial"/>
              </w:rPr>
              <w:t xml:space="preserve"> being excluded from a match in a single-sex competition because of an objection raised by the opposing team.</w:t>
            </w:r>
          </w:p>
          <w:p w14:paraId="143BFFB5" w14:textId="14410FAD" w:rsidR="00FF6E98" w:rsidRDefault="00FF6E98" w:rsidP="00C67FE3">
            <w:pPr>
              <w:pStyle w:val="ListParagraph"/>
              <w:numPr>
                <w:ilvl w:val="0"/>
                <w:numId w:val="40"/>
              </w:numPr>
              <w:ind w:left="357" w:hanging="357"/>
              <w:rPr>
                <w:rFonts w:cs="Arial"/>
              </w:rPr>
            </w:pPr>
            <w:r w:rsidRPr="0034252B">
              <w:rPr>
                <w:rFonts w:cs="Arial"/>
              </w:rPr>
              <w:t xml:space="preserve">A trans man in the early stages of affirming his gender being told he can no longer play on </w:t>
            </w:r>
            <w:r w:rsidR="00DB6D94">
              <w:rPr>
                <w:rFonts w:cs="Arial"/>
              </w:rPr>
              <w:t>any</w:t>
            </w:r>
            <w:r w:rsidRPr="0034252B">
              <w:rPr>
                <w:rFonts w:cs="Arial"/>
              </w:rPr>
              <w:t xml:space="preserve"> women’s team at his club.</w:t>
            </w:r>
          </w:p>
          <w:p w14:paraId="5CCD8D28" w14:textId="19F13901" w:rsidR="00FF6E98" w:rsidRDefault="00FF6E98" w:rsidP="00C67FE3">
            <w:pPr>
              <w:pStyle w:val="ListParagraph"/>
              <w:numPr>
                <w:ilvl w:val="0"/>
                <w:numId w:val="40"/>
              </w:numPr>
              <w:ind w:left="357" w:hanging="357"/>
              <w:rPr>
                <w:rFonts w:cs="Arial"/>
              </w:rPr>
            </w:pPr>
            <w:r w:rsidRPr="009E7A83">
              <w:rPr>
                <w:rFonts w:cs="Arial"/>
              </w:rPr>
              <w:t xml:space="preserve">A trans </w:t>
            </w:r>
            <w:r w:rsidR="003F09DB" w:rsidRPr="003F09DB">
              <w:rPr>
                <w:rFonts w:cs="Arial"/>
              </w:rPr>
              <w:t>girl</w:t>
            </w:r>
            <w:r w:rsidRPr="009E7A83">
              <w:rPr>
                <w:rFonts w:cs="Arial"/>
              </w:rPr>
              <w:t xml:space="preserve"> being counted by an umpire as a male player for the purpose of allocating gendered positions in a mixed gend</w:t>
            </w:r>
            <w:r>
              <w:rPr>
                <w:rFonts w:cs="Arial"/>
              </w:rPr>
              <w:t>er competition.</w:t>
            </w:r>
          </w:p>
          <w:p w14:paraId="54AD1F88" w14:textId="77777777" w:rsidR="00FF6E98" w:rsidRDefault="00FF6E98" w:rsidP="00C67FE3">
            <w:pPr>
              <w:pStyle w:val="ListParagraph"/>
              <w:numPr>
                <w:ilvl w:val="0"/>
                <w:numId w:val="40"/>
              </w:numPr>
              <w:ind w:left="357" w:hanging="357"/>
              <w:rPr>
                <w:rFonts w:cs="Arial"/>
              </w:rPr>
            </w:pPr>
            <w:r w:rsidRPr="009E7A83">
              <w:rPr>
                <w:rFonts w:cs="Arial"/>
              </w:rPr>
              <w:t>A trans woman</w:t>
            </w:r>
            <w:r>
              <w:rPr>
                <w:rFonts w:cs="Arial"/>
              </w:rPr>
              <w:t xml:space="preserve"> being</w:t>
            </w:r>
            <w:r w:rsidRPr="009E7A83">
              <w:rPr>
                <w:rFonts w:cs="Arial"/>
              </w:rPr>
              <w:t xml:space="preserve"> told she cannot coach </w:t>
            </w:r>
            <w:r>
              <w:rPr>
                <w:rFonts w:cs="Arial"/>
              </w:rPr>
              <w:t xml:space="preserve">a women’s </w:t>
            </w:r>
            <w:r w:rsidRPr="009E7A83">
              <w:rPr>
                <w:rFonts w:cs="Arial"/>
              </w:rPr>
              <w:t xml:space="preserve">team </w:t>
            </w:r>
            <w:r>
              <w:rPr>
                <w:rFonts w:cs="Arial"/>
              </w:rPr>
              <w:t>because only women coaches are allowed</w:t>
            </w:r>
            <w:r w:rsidRPr="009E7A83">
              <w:rPr>
                <w:rFonts w:cs="Arial"/>
              </w:rPr>
              <w:t>.</w:t>
            </w:r>
          </w:p>
          <w:p w14:paraId="109F82BF" w14:textId="1723FC1E" w:rsidR="00FF6E98" w:rsidRPr="0091358A" w:rsidRDefault="00FF6E98" w:rsidP="00C67FE3">
            <w:pPr>
              <w:pStyle w:val="ListParagraph"/>
              <w:numPr>
                <w:ilvl w:val="0"/>
                <w:numId w:val="40"/>
              </w:numPr>
              <w:ind w:left="357" w:hanging="357"/>
              <w:rPr>
                <w:rFonts w:cs="Arial"/>
              </w:rPr>
            </w:pPr>
            <w:r>
              <w:rPr>
                <w:rFonts w:cs="Arial"/>
              </w:rPr>
              <w:t>A trans woman who has begun socially transitioning being told she cannot play on the men’s team of her sport.</w:t>
            </w:r>
          </w:p>
          <w:p w14:paraId="526780CC" w14:textId="77777777" w:rsidR="00FF6E98" w:rsidRDefault="00FF6E98" w:rsidP="00C67FE3">
            <w:pPr>
              <w:pStyle w:val="ListParagraph"/>
              <w:numPr>
                <w:ilvl w:val="0"/>
                <w:numId w:val="40"/>
              </w:numPr>
              <w:ind w:left="357" w:hanging="357"/>
              <w:rPr>
                <w:rFonts w:cs="Arial"/>
              </w:rPr>
            </w:pPr>
            <w:r>
              <w:rPr>
                <w:rFonts w:cs="Arial"/>
              </w:rPr>
              <w:t>A trans woman not being able to order a tennis skirt in an appropriate size.</w:t>
            </w:r>
          </w:p>
          <w:p w14:paraId="67C500C7" w14:textId="77777777" w:rsidR="00FF6E98" w:rsidRDefault="00FF6E98" w:rsidP="00C67FE3">
            <w:pPr>
              <w:pStyle w:val="ListParagraph"/>
              <w:numPr>
                <w:ilvl w:val="0"/>
                <w:numId w:val="40"/>
              </w:numPr>
              <w:ind w:left="357" w:hanging="357"/>
              <w:rPr>
                <w:rFonts w:cs="Arial"/>
              </w:rPr>
            </w:pPr>
            <w:r>
              <w:rPr>
                <w:rFonts w:cs="Arial"/>
              </w:rPr>
              <w:t>A non-binary person not being able to access the women’s changeroom, where they feel more comfortable, because the facilities owner will only unlock the men’s changeroom for training.</w:t>
            </w:r>
          </w:p>
          <w:p w14:paraId="0BBBB700" w14:textId="74EDDA9D" w:rsidR="00FF6E98" w:rsidRPr="00E126EA" w:rsidRDefault="00FF6E98" w:rsidP="00C67FE3">
            <w:pPr>
              <w:pStyle w:val="ListParagraph"/>
              <w:numPr>
                <w:ilvl w:val="0"/>
                <w:numId w:val="40"/>
              </w:numPr>
              <w:ind w:left="357" w:hanging="357"/>
              <w:rPr>
                <w:rFonts w:cs="Arial"/>
              </w:rPr>
            </w:pPr>
            <w:r>
              <w:rPr>
                <w:rFonts w:cs="Arial"/>
              </w:rPr>
              <w:t xml:space="preserve">A trans </w:t>
            </w:r>
            <w:r w:rsidR="003F09DB">
              <w:rPr>
                <w:rFonts w:cs="Arial"/>
              </w:rPr>
              <w:t>boy</w:t>
            </w:r>
            <w:r>
              <w:rPr>
                <w:rFonts w:cs="Arial"/>
              </w:rPr>
              <w:t xml:space="preserve"> being denied membership to a club.</w:t>
            </w:r>
          </w:p>
        </w:tc>
      </w:tr>
    </w:tbl>
    <w:p w14:paraId="2177EF0F" w14:textId="5324E7DA" w:rsidR="007250AC" w:rsidRDefault="007250AC" w:rsidP="007250AC"/>
    <w:p w14:paraId="29685EA5" w14:textId="4EF4D40E" w:rsidR="000808C1" w:rsidRPr="00BE581A" w:rsidRDefault="00B35CC0" w:rsidP="004D1F3A">
      <w:pPr>
        <w:pStyle w:val="Heading2"/>
      </w:pPr>
      <w:bookmarkStart w:id="151" w:name="_Ref5461886"/>
      <w:bookmarkStart w:id="152" w:name="_Toc9274516"/>
      <w:r>
        <w:t>Inclusion policies</w:t>
      </w:r>
      <w:bookmarkEnd w:id="151"/>
      <w:bookmarkEnd w:id="152"/>
    </w:p>
    <w:p w14:paraId="2403BB22" w14:textId="3C6D7FA3" w:rsidR="00993FDD" w:rsidRDefault="00993FDD" w:rsidP="00446D68">
      <w:r>
        <w:t>To maximise inclusion</w:t>
      </w:r>
      <w:r w:rsidR="00247C21">
        <w:t>,</w:t>
      </w:r>
      <w:r>
        <w:t xml:space="preserve"> s</w:t>
      </w:r>
      <w:r w:rsidRPr="005264E3">
        <w:t xml:space="preserve">porting organisations should have </w:t>
      </w:r>
      <w:r>
        <w:t>a</w:t>
      </w:r>
      <w:r w:rsidRPr="005264E3">
        <w:t xml:space="preserve"> policy that specifically promotes the inclusion of transgender and gender diverse people.</w:t>
      </w:r>
      <w:r>
        <w:t xml:space="preserve"> </w:t>
      </w:r>
      <w:r w:rsidR="008C3A3F">
        <w:t xml:space="preserve">This </w:t>
      </w:r>
      <w:r w:rsidR="00284F7A">
        <w:t>could</w:t>
      </w:r>
      <w:r w:rsidR="008C3A3F">
        <w:t xml:space="preserve"> be a stand</w:t>
      </w:r>
      <w:r w:rsidR="009D7DBB">
        <w:t>-</w:t>
      </w:r>
      <w:r w:rsidR="008C3A3F">
        <w:t>alone policy or included within an existing policy.</w:t>
      </w:r>
    </w:p>
    <w:p w14:paraId="3E2EBD00" w14:textId="77777777" w:rsidR="00993FDD" w:rsidRDefault="00993FDD" w:rsidP="00446D68">
      <w:r>
        <w:t>Inclusion policies, particularly when publicly available, can:</w:t>
      </w:r>
    </w:p>
    <w:p w14:paraId="221584F0" w14:textId="77777777" w:rsidR="00993FDD" w:rsidRDefault="00993FDD" w:rsidP="00C67FE3">
      <w:pPr>
        <w:pStyle w:val="ListParagraph"/>
        <w:numPr>
          <w:ilvl w:val="0"/>
          <w:numId w:val="34"/>
        </w:numPr>
      </w:pPr>
      <w:r>
        <w:t>help a transgender or gender diverse person identify a sporting organisation that will welcome them</w:t>
      </w:r>
    </w:p>
    <w:p w14:paraId="2E99C028" w14:textId="77777777" w:rsidR="00993FDD" w:rsidRDefault="00993FDD" w:rsidP="00C67FE3">
      <w:pPr>
        <w:pStyle w:val="ListParagraph"/>
        <w:numPr>
          <w:ilvl w:val="0"/>
          <w:numId w:val="34"/>
        </w:numPr>
      </w:pPr>
      <w:r>
        <w:t>encourage a transgender or gender diverse player to remain engaged in sport throughout their transition or affirmation</w:t>
      </w:r>
    </w:p>
    <w:p w14:paraId="5B6D979F" w14:textId="7B4446F9" w:rsidR="00E61012" w:rsidRDefault="00993FDD" w:rsidP="00C67FE3">
      <w:pPr>
        <w:pStyle w:val="ListParagraph"/>
        <w:numPr>
          <w:ilvl w:val="0"/>
          <w:numId w:val="34"/>
        </w:numPr>
      </w:pPr>
      <w:r w:rsidRPr="00503A01">
        <w:t xml:space="preserve">provide guidance </w:t>
      </w:r>
      <w:r w:rsidR="00BE0C46" w:rsidRPr="00503A01">
        <w:t xml:space="preserve">to staff and volunteers at a sporting organisation </w:t>
      </w:r>
      <w:r w:rsidRPr="00503A01">
        <w:t>on how to include transgender and gender diverse participants and respond</w:t>
      </w:r>
      <w:r w:rsidR="002D153A">
        <w:t xml:space="preserve"> appropriately</w:t>
      </w:r>
      <w:r w:rsidRPr="00503A01">
        <w:t xml:space="preserve"> to any issues that may arise.</w:t>
      </w:r>
    </w:p>
    <w:p w14:paraId="54D8CDD8" w14:textId="49DF786D" w:rsidR="003F203D" w:rsidRPr="007F3003" w:rsidRDefault="003F203D" w:rsidP="007250AC">
      <w:pPr>
        <w:keepLines w:val="0"/>
        <w:spacing w:after="0"/>
      </w:pPr>
      <w:r>
        <w:br w:type="page"/>
      </w:r>
    </w:p>
    <w:tbl>
      <w:tblPr>
        <w:tblStyle w:val="TableGrid"/>
        <w:tblpPr w:leftFromText="180" w:rightFromText="180" w:vertAnchor="text" w:horzAnchor="margin" w:tblpY="-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70"/>
      </w:tblGrid>
      <w:tr w:rsidR="00726AA9" w14:paraId="594B2BE3" w14:textId="77777777" w:rsidTr="004C2C45">
        <w:trPr>
          <w:trHeight w:val="4890"/>
        </w:trPr>
        <w:tc>
          <w:tcPr>
            <w:tcW w:w="5000" w:type="pct"/>
            <w:shd w:val="clear" w:color="auto" w:fill="D9E2F3" w:themeFill="accent5" w:themeFillTint="33"/>
          </w:tcPr>
          <w:p w14:paraId="68BBA9B3" w14:textId="77777777" w:rsidR="00E667B5" w:rsidRDefault="00726AA9" w:rsidP="00E667B5">
            <w:pPr>
              <w:keepNext/>
              <w:spacing w:after="0"/>
              <w:ind w:right="113"/>
              <w:rPr>
                <w:rFonts w:cs="Arial"/>
                <w:b/>
              </w:rPr>
            </w:pPr>
            <w:r w:rsidRPr="004D1F3A">
              <w:rPr>
                <w:rFonts w:cs="Arial"/>
                <w:b/>
              </w:rPr>
              <w:lastRenderedPageBreak/>
              <w:t>Case study</w:t>
            </w:r>
          </w:p>
          <w:p w14:paraId="43802F8F" w14:textId="3FAE6499" w:rsidR="00726AA9" w:rsidRPr="004D1F3A" w:rsidRDefault="00E667B5" w:rsidP="00E667B5">
            <w:pPr>
              <w:pStyle w:val="CaseStudy"/>
            </w:pPr>
            <w:r>
              <w:t>H</w:t>
            </w:r>
            <w:r w:rsidR="00726AA9" w:rsidRPr="004D1F3A">
              <w:t>ow policies and people create inclusion</w:t>
            </w:r>
          </w:p>
          <w:p w14:paraId="27AD4B6E" w14:textId="571B24D1" w:rsidR="00726AA9" w:rsidRPr="00CB292B" w:rsidRDefault="00726AA9" w:rsidP="00726AA9">
            <w:pPr>
              <w:keepNext/>
              <w:ind w:right="113"/>
              <w:rPr>
                <w:rFonts w:cs="Arial"/>
              </w:rPr>
            </w:pPr>
            <w:r w:rsidRPr="00CB292B">
              <w:rPr>
                <w:rFonts w:cs="Arial"/>
              </w:rPr>
              <w:t xml:space="preserve">Sara is a young trans woman who is very talented at </w:t>
            </w:r>
            <w:r>
              <w:rPr>
                <w:rFonts w:cs="Arial"/>
              </w:rPr>
              <w:t>volleyball</w:t>
            </w:r>
            <w:r w:rsidRPr="00CB292B">
              <w:rPr>
                <w:rFonts w:cs="Arial"/>
              </w:rPr>
              <w:t>. She is looking for a new club to join. She is early on in her transition and has not had any medical interventions. Sara is eager to join a club that accepts her as a woman and allows her to play in the women’s competition.</w:t>
            </w:r>
          </w:p>
          <w:p w14:paraId="157353D3" w14:textId="47605438" w:rsidR="006E6707" w:rsidRDefault="00726AA9" w:rsidP="00B63E88">
            <w:pPr>
              <w:keepNext/>
              <w:ind w:right="113"/>
              <w:rPr>
                <w:rFonts w:cs="Arial"/>
              </w:rPr>
            </w:pPr>
            <w:r w:rsidRPr="00CB292B">
              <w:rPr>
                <w:rFonts w:cs="Arial"/>
              </w:rPr>
              <w:t xml:space="preserve">She goes online to try and find the inclusion policies of some </w:t>
            </w:r>
            <w:r>
              <w:rPr>
                <w:rFonts w:cs="Arial"/>
              </w:rPr>
              <w:t>volleyball</w:t>
            </w:r>
            <w:r w:rsidRPr="00CB292B">
              <w:rPr>
                <w:rFonts w:cs="Arial"/>
              </w:rPr>
              <w:t xml:space="preserve"> clubs in her area. She finds </w:t>
            </w:r>
            <w:r>
              <w:rPr>
                <w:rFonts w:cs="Arial"/>
              </w:rPr>
              <w:t>a club whose policy</w:t>
            </w:r>
            <w:r w:rsidRPr="00CB292B">
              <w:rPr>
                <w:rFonts w:cs="Arial"/>
              </w:rPr>
              <w:t xml:space="preserve"> specifically mentions that transgender players are welcome and encouraged to play for the club in the gender category they identify with. She also reads that the club has an inclusion officer she can speak to if she has any questions about joining the club.</w:t>
            </w:r>
          </w:p>
          <w:p w14:paraId="3E338391" w14:textId="558BD091" w:rsidR="00726AA9" w:rsidRDefault="00726AA9" w:rsidP="002D153A">
            <w:pPr>
              <w:keepNext/>
              <w:ind w:right="113"/>
              <w:rPr>
                <w:rFonts w:cs="Arial"/>
              </w:rPr>
            </w:pPr>
            <w:r w:rsidRPr="00CB292B">
              <w:rPr>
                <w:rFonts w:cs="Arial"/>
              </w:rPr>
              <w:t>Sara calls the inclusion officer to ask about the culture of the club. The inclusion officer is very approachable and tells Sara that</w:t>
            </w:r>
            <w:r w:rsidR="002D153A">
              <w:rPr>
                <w:rFonts w:cs="Arial"/>
              </w:rPr>
              <w:t xml:space="preserve"> in</w:t>
            </w:r>
            <w:r w:rsidRPr="00CB292B">
              <w:rPr>
                <w:rFonts w:cs="Arial"/>
              </w:rPr>
              <w:t xml:space="preserve"> the</w:t>
            </w:r>
            <w:r w:rsidR="002D153A">
              <w:rPr>
                <w:rFonts w:cs="Arial"/>
              </w:rPr>
              <w:t>ir experience the</w:t>
            </w:r>
            <w:r w:rsidRPr="00CB292B">
              <w:rPr>
                <w:rFonts w:cs="Arial"/>
              </w:rPr>
              <w:t xml:space="preserve"> club </w:t>
            </w:r>
            <w:r w:rsidR="002D153A">
              <w:rPr>
                <w:rFonts w:cs="Arial"/>
              </w:rPr>
              <w:t>is very welcoming</w:t>
            </w:r>
            <w:r w:rsidRPr="00CB292B">
              <w:rPr>
                <w:rFonts w:cs="Arial"/>
              </w:rPr>
              <w:t>. Sara is r</w:t>
            </w:r>
            <w:r>
              <w:rPr>
                <w:rFonts w:cs="Arial"/>
              </w:rPr>
              <w:t>elieved and registers to play.</w:t>
            </w:r>
          </w:p>
        </w:tc>
      </w:tr>
    </w:tbl>
    <w:p w14:paraId="7F1881C5" w14:textId="77777777" w:rsidR="0043518F" w:rsidRPr="004C2C45" w:rsidRDefault="0043518F" w:rsidP="004C2C45"/>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70"/>
      </w:tblGrid>
      <w:tr w:rsidR="0043518F" w14:paraId="59F3F5E8" w14:textId="77777777" w:rsidTr="004227B3">
        <w:tc>
          <w:tcPr>
            <w:tcW w:w="5000" w:type="pct"/>
            <w:shd w:val="clear" w:color="auto" w:fill="D9E2F3" w:themeFill="accent5" w:themeFillTint="33"/>
          </w:tcPr>
          <w:p w14:paraId="04A2E945" w14:textId="77777777" w:rsidR="00E667B5" w:rsidRDefault="0043518F" w:rsidP="00E667B5">
            <w:pPr>
              <w:spacing w:after="0"/>
              <w:ind w:left="57" w:right="57"/>
              <w:rPr>
                <w:rFonts w:cs="Arial"/>
                <w:b/>
              </w:rPr>
            </w:pPr>
            <w:r>
              <w:rPr>
                <w:rFonts w:cs="Arial"/>
                <w:b/>
              </w:rPr>
              <w:t>Case study</w:t>
            </w:r>
          </w:p>
          <w:p w14:paraId="6A37573A" w14:textId="1F013823" w:rsidR="0043518F" w:rsidRDefault="00E667B5" w:rsidP="00E667B5">
            <w:pPr>
              <w:pStyle w:val="CaseStudy"/>
            </w:pPr>
            <w:r>
              <w:t>I</w:t>
            </w:r>
            <w:r w:rsidR="0043518F">
              <w:t>ncluding non-binary people in mixed sports</w:t>
            </w:r>
          </w:p>
          <w:p w14:paraId="681A453A" w14:textId="77777777" w:rsidR="0043518F" w:rsidRDefault="0043518F" w:rsidP="004227B3">
            <w:pPr>
              <w:ind w:left="57" w:right="57"/>
              <w:rPr>
                <w:rFonts w:cs="Arial"/>
              </w:rPr>
            </w:pPr>
            <w:r w:rsidRPr="00FE0E25">
              <w:rPr>
                <w:rFonts w:cs="Arial"/>
              </w:rPr>
              <w:t xml:space="preserve">Jay’s workplace has recently entered </w:t>
            </w:r>
            <w:r>
              <w:rPr>
                <w:rFonts w:cs="Arial"/>
              </w:rPr>
              <w:t xml:space="preserve">a </w:t>
            </w:r>
            <w:r w:rsidRPr="00FE0E25">
              <w:rPr>
                <w:rFonts w:cs="Arial"/>
              </w:rPr>
              <w:t xml:space="preserve">lunchtime, mixed AFL 9s competition. </w:t>
            </w:r>
            <w:r>
              <w:rPr>
                <w:rFonts w:cs="Arial"/>
              </w:rPr>
              <w:t>Under the competition rules, each ball-up involves two opposing players of the same gender.</w:t>
            </w:r>
            <w:r w:rsidRPr="00FE0E25">
              <w:rPr>
                <w:rFonts w:cs="Arial"/>
              </w:rPr>
              <w:t xml:space="preserve"> Jay is non-binary and does not identify as a man or a woman.</w:t>
            </w:r>
          </w:p>
          <w:p w14:paraId="52DEB742" w14:textId="77777777" w:rsidR="0043518F" w:rsidRDefault="0043518F" w:rsidP="004227B3">
            <w:pPr>
              <w:ind w:left="57" w:right="57"/>
              <w:rPr>
                <w:rFonts w:cs="Arial"/>
              </w:rPr>
            </w:pPr>
            <w:r w:rsidRPr="00FE0E25">
              <w:rPr>
                <w:rFonts w:cs="Arial"/>
              </w:rPr>
              <w:t xml:space="preserve">The captain of Jay’s team </w:t>
            </w:r>
            <w:r>
              <w:rPr>
                <w:rFonts w:cs="Arial"/>
              </w:rPr>
              <w:t xml:space="preserve">privately </w:t>
            </w:r>
            <w:r w:rsidRPr="00FE0E25">
              <w:rPr>
                <w:rFonts w:cs="Arial"/>
              </w:rPr>
              <w:t>ask</w:t>
            </w:r>
            <w:r>
              <w:rPr>
                <w:rFonts w:cs="Arial"/>
              </w:rPr>
              <w:t>ed Jay if they would</w:t>
            </w:r>
            <w:r w:rsidRPr="00FE0E25">
              <w:rPr>
                <w:rFonts w:cs="Arial"/>
              </w:rPr>
              <w:t xml:space="preserve"> prefer to </w:t>
            </w:r>
            <w:r>
              <w:rPr>
                <w:rFonts w:cs="Arial"/>
              </w:rPr>
              <w:t>be</w:t>
            </w:r>
            <w:r w:rsidRPr="00FE0E25">
              <w:rPr>
                <w:rFonts w:cs="Arial"/>
              </w:rPr>
              <w:t xml:space="preserve"> counted as</w:t>
            </w:r>
            <w:r>
              <w:rPr>
                <w:rFonts w:cs="Arial"/>
              </w:rPr>
              <w:t xml:space="preserve"> a</w:t>
            </w:r>
            <w:r w:rsidRPr="00FE0E25">
              <w:rPr>
                <w:rFonts w:cs="Arial"/>
              </w:rPr>
              <w:t xml:space="preserve"> m</w:t>
            </w:r>
            <w:r>
              <w:rPr>
                <w:rFonts w:cs="Arial"/>
              </w:rPr>
              <w:t>a</w:t>
            </w:r>
            <w:r w:rsidRPr="00FE0E25">
              <w:rPr>
                <w:rFonts w:cs="Arial"/>
              </w:rPr>
              <w:t>n</w:t>
            </w:r>
            <w:r>
              <w:rPr>
                <w:rFonts w:cs="Arial"/>
              </w:rPr>
              <w:t xml:space="preserve"> </w:t>
            </w:r>
            <w:r w:rsidRPr="00FE0E25">
              <w:rPr>
                <w:rFonts w:cs="Arial"/>
              </w:rPr>
              <w:t xml:space="preserve">or </w:t>
            </w:r>
            <w:r>
              <w:rPr>
                <w:rFonts w:cs="Arial"/>
              </w:rPr>
              <w:t xml:space="preserve">a </w:t>
            </w:r>
            <w:r w:rsidRPr="00FE0E25">
              <w:rPr>
                <w:rFonts w:cs="Arial"/>
              </w:rPr>
              <w:t>wom</w:t>
            </w:r>
            <w:r>
              <w:rPr>
                <w:rFonts w:cs="Arial"/>
              </w:rPr>
              <w:t>an for the purpose of the ball-up. Jay said that they did not</w:t>
            </w:r>
            <w:r w:rsidRPr="00FE0E25">
              <w:rPr>
                <w:rFonts w:cs="Arial"/>
              </w:rPr>
              <w:t xml:space="preserve"> really mind.</w:t>
            </w:r>
          </w:p>
          <w:p w14:paraId="45293C1D" w14:textId="77777777" w:rsidR="0043518F" w:rsidRPr="00EC5D5B" w:rsidRDefault="0043518F" w:rsidP="004227B3">
            <w:pPr>
              <w:ind w:left="57" w:right="57"/>
              <w:rPr>
                <w:rFonts w:cs="Arial"/>
              </w:rPr>
            </w:pPr>
            <w:r w:rsidRPr="00FE0E25">
              <w:rPr>
                <w:rFonts w:cs="Arial"/>
              </w:rPr>
              <w:t xml:space="preserve">The captain had a quick word to the </w:t>
            </w:r>
            <w:proofErr w:type="gramStart"/>
            <w:r w:rsidRPr="00FE0E25">
              <w:rPr>
                <w:rFonts w:cs="Arial"/>
              </w:rPr>
              <w:t>umpire</w:t>
            </w:r>
            <w:proofErr w:type="gramEnd"/>
            <w:r w:rsidRPr="00FE0E25">
              <w:rPr>
                <w:rFonts w:cs="Arial"/>
              </w:rPr>
              <w:t xml:space="preserve"> and it was agreed that Jay</w:t>
            </w:r>
            <w:r>
              <w:rPr>
                <w:rFonts w:cs="Arial"/>
              </w:rPr>
              <w:t xml:space="preserve"> could participate in the ball-up against both men and women.</w:t>
            </w:r>
          </w:p>
        </w:tc>
      </w:tr>
    </w:tbl>
    <w:p w14:paraId="36D0B0B9" w14:textId="77777777" w:rsidR="0043518F" w:rsidRDefault="0043518F" w:rsidP="004C2C45"/>
    <w:p w14:paraId="792D0F05" w14:textId="50A63C4F" w:rsidR="00143292" w:rsidRDefault="00143292" w:rsidP="00143292">
      <w:pPr>
        <w:keepLines w:val="0"/>
        <w:spacing w:after="0"/>
        <w:rPr>
          <w:rFonts w:cs="Arial"/>
        </w:rPr>
      </w:pPr>
      <w:r>
        <w:rPr>
          <w:rFonts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60"/>
      </w:tblGrid>
      <w:tr w:rsidR="002D153A" w14:paraId="1A6654BE" w14:textId="77777777" w:rsidTr="007960AA">
        <w:tc>
          <w:tcPr>
            <w:tcW w:w="9060" w:type="dxa"/>
            <w:shd w:val="clear" w:color="auto" w:fill="FBE4D5" w:themeFill="accent2" w:themeFillTint="33"/>
          </w:tcPr>
          <w:p w14:paraId="492368C4" w14:textId="35FA66D7" w:rsidR="002D153A" w:rsidRPr="00446D68" w:rsidRDefault="002D153A" w:rsidP="007960AA">
            <w:pPr>
              <w:rPr>
                <w:rFonts w:cs="Arial"/>
                <w:b/>
              </w:rPr>
            </w:pPr>
            <w:bookmarkStart w:id="153" w:name="page45"/>
            <w:bookmarkEnd w:id="153"/>
            <w:r w:rsidRPr="00446D68">
              <w:rPr>
                <w:rFonts w:cs="Arial"/>
                <w:b/>
              </w:rPr>
              <w:lastRenderedPageBreak/>
              <w:t>Elements of an inclusion policy</w:t>
            </w:r>
          </w:p>
          <w:p w14:paraId="08F678F8" w14:textId="0F9B0535" w:rsidR="002D153A" w:rsidRDefault="002D153A" w:rsidP="002D153A">
            <w:pPr>
              <w:rPr>
                <w:rFonts w:cs="Arial"/>
              </w:rPr>
            </w:pPr>
            <w:r>
              <w:rPr>
                <w:rFonts w:cs="Arial"/>
              </w:rPr>
              <w:t>Sporting organisations should consider incorporating the following elements into their inclusion policies:</w:t>
            </w:r>
          </w:p>
          <w:p w14:paraId="728B7AE3" w14:textId="77777777" w:rsidR="002D153A" w:rsidRPr="008F269B" w:rsidRDefault="002D153A" w:rsidP="00C67FE3">
            <w:pPr>
              <w:pStyle w:val="ListParagraph"/>
              <w:numPr>
                <w:ilvl w:val="0"/>
                <w:numId w:val="65"/>
              </w:numPr>
            </w:pPr>
            <w:r w:rsidRPr="00882325">
              <w:rPr>
                <w:rFonts w:cs="Arial"/>
              </w:rPr>
              <w:t>a statement that promotes the inclusion of transgender and gender diverse people</w:t>
            </w:r>
          </w:p>
          <w:p w14:paraId="6BF64A87" w14:textId="4E0FCE6D" w:rsidR="002D153A" w:rsidRPr="00882325" w:rsidRDefault="002D153A" w:rsidP="00C67FE3">
            <w:pPr>
              <w:pStyle w:val="ListParagraph"/>
              <w:numPr>
                <w:ilvl w:val="0"/>
                <w:numId w:val="65"/>
              </w:numPr>
            </w:pPr>
            <w:r w:rsidRPr="00882325">
              <w:rPr>
                <w:rFonts w:cs="Arial"/>
              </w:rPr>
              <w:t xml:space="preserve">a statement that participation in sport should be based on a person’s </w:t>
            </w:r>
            <w:r>
              <w:rPr>
                <w:rFonts w:cs="Arial"/>
              </w:rPr>
              <w:t xml:space="preserve">affirmed </w:t>
            </w:r>
            <w:r w:rsidRPr="00882325">
              <w:rPr>
                <w:rFonts w:cs="Arial"/>
              </w:rPr>
              <w:t>gender identity and not the sex they were assigned at birth</w:t>
            </w:r>
            <w:r>
              <w:rPr>
                <w:rStyle w:val="EndnoteReference"/>
                <w:rFonts w:cs="Arial"/>
              </w:rPr>
              <w:endnoteReference w:id="75"/>
            </w:r>
            <w:r w:rsidRPr="00882325">
              <w:rPr>
                <w:rFonts w:cs="Arial"/>
              </w:rPr>
              <w:t xml:space="preserve"> </w:t>
            </w:r>
            <w:r w:rsidR="00C162B4">
              <w:rPr>
                <w:rFonts w:cs="Arial"/>
              </w:rPr>
              <w:t>to the fullest extent possible</w:t>
            </w:r>
          </w:p>
          <w:p w14:paraId="629604D1" w14:textId="6E90DC54" w:rsidR="002D153A" w:rsidRPr="00882325" w:rsidRDefault="002D153A" w:rsidP="00C67FE3">
            <w:pPr>
              <w:pStyle w:val="ListParagraph"/>
              <w:numPr>
                <w:ilvl w:val="0"/>
                <w:numId w:val="65"/>
              </w:numPr>
            </w:pPr>
            <w:r w:rsidRPr="00882325">
              <w:rPr>
                <w:rFonts w:cs="Arial"/>
              </w:rPr>
              <w:t>a commitment to creating a safe and welcoming space for all players</w:t>
            </w:r>
          </w:p>
          <w:p w14:paraId="3043B5CC" w14:textId="46616D23" w:rsidR="002D153A" w:rsidRPr="00842402" w:rsidRDefault="00B53005" w:rsidP="00C67FE3">
            <w:pPr>
              <w:pStyle w:val="ListParagraph"/>
              <w:numPr>
                <w:ilvl w:val="0"/>
                <w:numId w:val="65"/>
              </w:numPr>
            </w:pPr>
            <w:r>
              <w:rPr>
                <w:rFonts w:cs="Arial"/>
              </w:rPr>
              <w:t xml:space="preserve">if applicable, </w:t>
            </w:r>
            <w:r w:rsidR="002D153A" w:rsidRPr="00882325">
              <w:rPr>
                <w:rFonts w:cs="Arial"/>
              </w:rPr>
              <w:t>confirmation that players will not be asked to undergo a medical examination for the purposes of gender verification</w:t>
            </w:r>
          </w:p>
          <w:p w14:paraId="30A20DDB" w14:textId="25F9C6B4" w:rsidR="002D153A" w:rsidRPr="00842402" w:rsidRDefault="002D153A" w:rsidP="00C67FE3">
            <w:pPr>
              <w:pStyle w:val="ListParagraph"/>
              <w:numPr>
                <w:ilvl w:val="0"/>
                <w:numId w:val="65"/>
              </w:numPr>
              <w:rPr>
                <w:rFonts w:cs="Arial"/>
              </w:rPr>
            </w:pPr>
            <w:r>
              <w:rPr>
                <w:rFonts w:cs="Arial"/>
              </w:rPr>
              <w:t>confirmation that personal information will only be collected from participants if absolutely necessary, and that any information that is collected will be only be disclosed if necessary and in accordance with the law</w:t>
            </w:r>
            <w:r w:rsidR="003F09DB">
              <w:rPr>
                <w:rStyle w:val="EndnoteReference"/>
                <w:rFonts w:cs="Arial"/>
              </w:rPr>
              <w:endnoteReference w:id="76"/>
            </w:r>
          </w:p>
          <w:p w14:paraId="53FA4D9E" w14:textId="77777777" w:rsidR="002D153A" w:rsidRPr="00882325" w:rsidRDefault="002D153A" w:rsidP="00C67FE3">
            <w:pPr>
              <w:pStyle w:val="ListParagraph"/>
              <w:numPr>
                <w:ilvl w:val="0"/>
                <w:numId w:val="65"/>
              </w:numPr>
            </w:pPr>
            <w:r w:rsidRPr="00882325">
              <w:rPr>
                <w:rFonts w:cs="Arial"/>
              </w:rPr>
              <w:t>an inclusion officer as a point of contact and support for transgender and gender diverse players, and a clear outline of other roles and responsibilities in relation to the policy</w:t>
            </w:r>
            <w:r>
              <w:rPr>
                <w:rStyle w:val="EndnoteReference"/>
                <w:rFonts w:cs="Arial"/>
              </w:rPr>
              <w:endnoteReference w:id="77"/>
            </w:r>
          </w:p>
          <w:p w14:paraId="4480960B" w14:textId="7A48B8AF" w:rsidR="002D153A" w:rsidRPr="00882325" w:rsidRDefault="002D153A" w:rsidP="00C67FE3">
            <w:pPr>
              <w:pStyle w:val="ListParagraph"/>
              <w:numPr>
                <w:ilvl w:val="0"/>
                <w:numId w:val="65"/>
              </w:numPr>
            </w:pPr>
            <w:r w:rsidRPr="00882325">
              <w:rPr>
                <w:rFonts w:cs="Arial"/>
              </w:rPr>
              <w:t>information and guidance about the organisation’s complaints process.</w:t>
            </w:r>
            <w:r>
              <w:rPr>
                <w:rStyle w:val="EndnoteReference"/>
                <w:rFonts w:cs="Arial"/>
              </w:rPr>
              <w:endnoteReference w:id="78"/>
            </w:r>
            <w:r w:rsidRPr="00882325">
              <w:rPr>
                <w:rFonts w:cs="Arial"/>
              </w:rPr>
              <w:t xml:space="preserve"> A complaints process should:</w:t>
            </w:r>
          </w:p>
          <w:p w14:paraId="1408F034" w14:textId="77777777" w:rsidR="002D153A" w:rsidRPr="0054039C" w:rsidRDefault="002D153A" w:rsidP="00C67FE3">
            <w:pPr>
              <w:pStyle w:val="ListParagraph"/>
              <w:keepNext/>
              <w:numPr>
                <w:ilvl w:val="1"/>
                <w:numId w:val="27"/>
              </w:numPr>
              <w:ind w:right="113"/>
              <w:rPr>
                <w:rFonts w:cs="Arial"/>
              </w:rPr>
            </w:pPr>
            <w:r w:rsidRPr="00FF625C">
              <w:rPr>
                <w:rFonts w:cs="Arial"/>
              </w:rPr>
              <w:t>outline how</w:t>
            </w:r>
            <w:r>
              <w:rPr>
                <w:rFonts w:cs="Arial"/>
              </w:rPr>
              <w:t xml:space="preserve"> </w:t>
            </w:r>
            <w:r w:rsidRPr="0054039C">
              <w:rPr>
                <w:rFonts w:cs="Arial"/>
              </w:rPr>
              <w:t>a player can make a complaint regarding any discrimination or harassment they may experience on the basis of their sex or gender identity</w:t>
            </w:r>
          </w:p>
          <w:p w14:paraId="35F3A3F4" w14:textId="52E214D9" w:rsidR="002D153A" w:rsidRDefault="002D153A" w:rsidP="00C67FE3">
            <w:pPr>
              <w:pStyle w:val="ListParagraph"/>
              <w:keepNext/>
              <w:numPr>
                <w:ilvl w:val="1"/>
                <w:numId w:val="27"/>
              </w:numPr>
              <w:ind w:right="113"/>
              <w:rPr>
                <w:rFonts w:cs="Arial"/>
              </w:rPr>
            </w:pPr>
            <w:r>
              <w:rPr>
                <w:rFonts w:cs="Arial"/>
              </w:rPr>
              <w:t xml:space="preserve">outline how </w:t>
            </w:r>
            <w:r w:rsidRPr="00FE0E25">
              <w:rPr>
                <w:rFonts w:cs="Arial"/>
              </w:rPr>
              <w:t>the</w:t>
            </w:r>
            <w:r>
              <w:rPr>
                <w:rFonts w:cs="Arial"/>
              </w:rPr>
              <w:t xml:space="preserve"> sporting</w:t>
            </w:r>
            <w:r w:rsidRPr="00FE0E25">
              <w:rPr>
                <w:rFonts w:cs="Arial"/>
              </w:rPr>
              <w:t xml:space="preserve"> organisation will respond to complaints</w:t>
            </w:r>
          </w:p>
          <w:p w14:paraId="5EE58FCC" w14:textId="7F1C272D" w:rsidR="002D153A" w:rsidRDefault="002D153A" w:rsidP="00C67FE3">
            <w:pPr>
              <w:pStyle w:val="ListParagraph"/>
              <w:keepNext/>
              <w:numPr>
                <w:ilvl w:val="1"/>
                <w:numId w:val="27"/>
              </w:numPr>
              <w:ind w:right="113"/>
              <w:rPr>
                <w:rFonts w:cs="Arial"/>
              </w:rPr>
            </w:pPr>
            <w:r>
              <w:rPr>
                <w:rFonts w:cs="Arial"/>
              </w:rPr>
              <w:t xml:space="preserve">be fair, effective and confidential (as far as possible), with an option for </w:t>
            </w:r>
            <w:r w:rsidRPr="00C50064">
              <w:rPr>
                <w:rFonts w:cs="Arial"/>
              </w:rPr>
              <w:t>anonymous complaints</w:t>
            </w:r>
          </w:p>
          <w:p w14:paraId="7617E01B" w14:textId="59EF3EA5" w:rsidR="00A96599" w:rsidRPr="00FF625C" w:rsidRDefault="00A96599" w:rsidP="00C67FE3">
            <w:pPr>
              <w:pStyle w:val="ListParagraph"/>
              <w:keepNext/>
              <w:numPr>
                <w:ilvl w:val="1"/>
                <w:numId w:val="27"/>
              </w:numPr>
              <w:ind w:right="113"/>
              <w:rPr>
                <w:rFonts w:cs="Arial"/>
              </w:rPr>
            </w:pPr>
            <w:r>
              <w:rPr>
                <w:rFonts w:cs="Arial"/>
              </w:rPr>
              <w:t>be accessible to children and child-focused</w:t>
            </w:r>
            <w:r w:rsidR="00D659E1">
              <w:rPr>
                <w:rFonts w:cs="Arial"/>
              </w:rPr>
              <w:t>.</w:t>
            </w:r>
            <w:r>
              <w:rPr>
                <w:rStyle w:val="EndnoteReference"/>
                <w:rFonts w:cs="Arial"/>
              </w:rPr>
              <w:endnoteReference w:id="79"/>
            </w:r>
          </w:p>
          <w:p w14:paraId="27CA5BE1" w14:textId="75A5A2E9" w:rsidR="002D153A" w:rsidRPr="00E01A53" w:rsidRDefault="002D153A" w:rsidP="00C67FE3">
            <w:pPr>
              <w:pStyle w:val="ListParagraph"/>
              <w:numPr>
                <w:ilvl w:val="0"/>
                <w:numId w:val="70"/>
              </w:numPr>
            </w:pPr>
            <w:r w:rsidRPr="00E01A53">
              <w:t xml:space="preserve">recognition that </w:t>
            </w:r>
            <w:r>
              <w:t>a sporting organisation should be led by the</w:t>
            </w:r>
            <w:r w:rsidRPr="00E01A53">
              <w:t xml:space="preserve"> </w:t>
            </w:r>
            <w:r>
              <w:t xml:space="preserve">individual player </w:t>
            </w:r>
            <w:r w:rsidRPr="00E01A53">
              <w:t>regarding their particular needs</w:t>
            </w:r>
            <w:r>
              <w:t>,</w:t>
            </w:r>
            <w:r w:rsidRPr="00E01A53">
              <w:t xml:space="preserve"> and </w:t>
            </w:r>
            <w:r>
              <w:t>in relation to any transition or affirmation</w:t>
            </w:r>
            <w:r w:rsidRPr="00E01A53">
              <w:t xml:space="preserve"> </w:t>
            </w:r>
            <w:r>
              <w:t>(</w:t>
            </w:r>
            <w:r w:rsidR="001520FE">
              <w:t>in other words</w:t>
            </w:r>
            <w:r>
              <w:t>, each experience of transition or affirmation is unique and personal)</w:t>
            </w:r>
          </w:p>
          <w:p w14:paraId="19338741" w14:textId="6E67AB72" w:rsidR="002D153A" w:rsidRPr="00EB77C9" w:rsidRDefault="002D153A" w:rsidP="00C67FE3">
            <w:pPr>
              <w:pStyle w:val="ListParagraph"/>
              <w:keepNext/>
              <w:numPr>
                <w:ilvl w:val="0"/>
                <w:numId w:val="27"/>
              </w:numPr>
              <w:ind w:right="113"/>
              <w:rPr>
                <w:rFonts w:cs="Arial"/>
                <w:b/>
              </w:rPr>
            </w:pPr>
            <w:r w:rsidRPr="005B6492">
              <w:rPr>
                <w:rFonts w:cs="Arial"/>
                <w:color w:val="000000"/>
              </w:rPr>
              <w:lastRenderedPageBreak/>
              <w:t>a statement that the organisation encourages correct pronoun</w:t>
            </w:r>
            <w:r>
              <w:rPr>
                <w:rFonts w:cs="Arial"/>
                <w:color w:val="000000"/>
              </w:rPr>
              <w:t xml:space="preserve"> </w:t>
            </w:r>
            <w:r>
              <w:rPr>
                <w:rFonts w:cs="Arial"/>
              </w:rPr>
              <w:t>use (</w:t>
            </w:r>
            <w:r w:rsidR="00031BAF">
              <w:rPr>
                <w:rFonts w:cs="Arial"/>
              </w:rPr>
              <w:t>for example</w:t>
            </w:r>
            <w:r>
              <w:rPr>
                <w:rFonts w:cs="Arial"/>
              </w:rPr>
              <w:t>, by asking players what pronouns they use when they sign up, and using these pronouns consistently across verbal and written communication)</w:t>
            </w:r>
          </w:p>
          <w:p w14:paraId="68D88B26" w14:textId="70A05A1F" w:rsidR="002D153A" w:rsidRPr="00EB77C9" w:rsidRDefault="002D153A" w:rsidP="00C67FE3">
            <w:pPr>
              <w:pStyle w:val="ListParagraph"/>
              <w:keepNext/>
              <w:numPr>
                <w:ilvl w:val="0"/>
                <w:numId w:val="27"/>
              </w:numPr>
              <w:ind w:right="113"/>
              <w:rPr>
                <w:rFonts w:cs="Arial"/>
                <w:b/>
              </w:rPr>
            </w:pPr>
            <w:r>
              <w:rPr>
                <w:rFonts w:cs="Arial"/>
              </w:rPr>
              <w:t xml:space="preserve">a ‘common questions’ section to answer queries that may be raised (see </w:t>
            </w:r>
            <w:r w:rsidRPr="00663DF4">
              <w:rPr>
                <w:rFonts w:cs="Arial"/>
              </w:rPr>
              <w:t>‘Some common questions’ on</w:t>
            </w:r>
            <w:r w:rsidR="001C41FA">
              <w:t xml:space="preserve"> </w:t>
            </w:r>
            <w:hyperlink w:anchor="page49" w:history="1">
              <w:r w:rsidR="001C41FA" w:rsidRPr="001C41FA">
                <w:rPr>
                  <w:rStyle w:val="Hyperlink"/>
                  <w:rFonts w:cs="Arial"/>
                  <w:bCs/>
                </w:rPr>
                <w:t>page 49</w:t>
              </w:r>
            </w:hyperlink>
            <w:r w:rsidR="001C41FA">
              <w:rPr>
                <w:rFonts w:cs="Arial"/>
              </w:rPr>
              <w:t xml:space="preserve"> </w:t>
            </w:r>
            <w:r w:rsidRPr="001F0C96">
              <w:rPr>
                <w:rFonts w:cs="Arial"/>
              </w:rPr>
              <w:t>for</w:t>
            </w:r>
            <w:r>
              <w:rPr>
                <w:rFonts w:cs="Arial"/>
              </w:rPr>
              <w:t xml:space="preserve"> some examples of information that could be included in this section).</w:t>
            </w:r>
          </w:p>
          <w:p w14:paraId="3839BF22" w14:textId="4646ABAA" w:rsidR="002D153A" w:rsidRDefault="002D153A" w:rsidP="00DE76A7">
            <w:pPr>
              <w:rPr>
                <w:rFonts w:cs="Arial"/>
              </w:rPr>
            </w:pPr>
            <w:r>
              <w:rPr>
                <w:rFonts w:cs="Arial"/>
              </w:rPr>
              <w:t>These elements can be incorporated into existing policies, such as an organisation’s Member Protection Policy (MPP</w:t>
            </w:r>
            <w:proofErr w:type="gramStart"/>
            <w:r>
              <w:rPr>
                <w:rFonts w:cs="Arial"/>
              </w:rPr>
              <w:t>), or</w:t>
            </w:r>
            <w:proofErr w:type="gramEnd"/>
            <w:r>
              <w:rPr>
                <w:rFonts w:cs="Arial"/>
              </w:rPr>
              <w:t xml:space="preserve"> can form the basis of a stand-alone policy.</w:t>
            </w:r>
          </w:p>
        </w:tc>
      </w:tr>
    </w:tbl>
    <w:p w14:paraId="40ED3F4D" w14:textId="77777777" w:rsidR="0043518F" w:rsidRDefault="0043518F" w:rsidP="007960AA">
      <w:pPr>
        <w:keepLines w:val="0"/>
        <w:spacing w:after="0"/>
        <w:rPr>
          <w:rFonts w:cs="Arial"/>
        </w:rPr>
      </w:pPr>
    </w:p>
    <w:p w14:paraId="310609BF" w14:textId="077F7D0E" w:rsidR="0036414B" w:rsidRDefault="007960AA" w:rsidP="007960AA">
      <w:pPr>
        <w:keepLines w:val="0"/>
        <w:spacing w:after="0"/>
        <w:rPr>
          <w:rFonts w:cs="Arial"/>
        </w:rPr>
      </w:pPr>
      <w:r>
        <w:rPr>
          <w:rFonts w:cs="Arial"/>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70"/>
      </w:tblGrid>
      <w:tr w:rsidR="00BE581A" w14:paraId="3AB7A252" w14:textId="77777777" w:rsidTr="00143292">
        <w:tc>
          <w:tcPr>
            <w:tcW w:w="5000" w:type="pct"/>
            <w:shd w:val="clear" w:color="auto" w:fill="E2EFD9" w:themeFill="accent6" w:themeFillTint="33"/>
          </w:tcPr>
          <w:p w14:paraId="15D33082" w14:textId="6D29324E" w:rsidR="00BE581A" w:rsidRPr="007960AA" w:rsidRDefault="00BE581A" w:rsidP="007960AA">
            <w:pPr>
              <w:rPr>
                <w:b/>
              </w:rPr>
            </w:pPr>
            <w:bookmarkStart w:id="154" w:name="page41"/>
            <w:bookmarkStart w:id="155" w:name="page47"/>
            <w:bookmarkEnd w:id="154"/>
            <w:bookmarkEnd w:id="155"/>
            <w:r w:rsidRPr="007960AA">
              <w:rPr>
                <w:b/>
              </w:rPr>
              <w:lastRenderedPageBreak/>
              <w:t>Relying on the ‘competitive sporting activity’ exemption</w:t>
            </w:r>
          </w:p>
          <w:p w14:paraId="19D3523B" w14:textId="142E614B" w:rsidR="00BE581A" w:rsidRDefault="00BE581A" w:rsidP="007960AA">
            <w:r>
              <w:t>There may be times when a sporting organisation considers that participation on the basis of affirmed gender identity alone is not possible. For example, this may occur in a sport where an individual’s strength directly affects their ability, and the ability of others, to ‘effectively compete’</w:t>
            </w:r>
            <w:r w:rsidR="0054039C">
              <w:t>.</w:t>
            </w:r>
            <w:r>
              <w:rPr>
                <w:rStyle w:val="EndnoteReference"/>
                <w:rFonts w:cs="Arial"/>
              </w:rPr>
              <w:endnoteReference w:id="80"/>
            </w:r>
            <w:r>
              <w:t xml:space="preserve"> In these circumstances a sporting organisation may seek to rely on the ‘competitive sporting activity’ exemption in the Act.</w:t>
            </w:r>
            <w:r>
              <w:rPr>
                <w:rStyle w:val="EndnoteReference"/>
                <w:rFonts w:cs="Arial"/>
              </w:rPr>
              <w:endnoteReference w:id="81"/>
            </w:r>
          </w:p>
          <w:p w14:paraId="5B06532F" w14:textId="77777777" w:rsidR="00BE581A" w:rsidRDefault="00BE581A" w:rsidP="007960AA">
            <w:r w:rsidRPr="00932723">
              <w:t>When seeking to rely on the ‘competitive sporting activity’</w:t>
            </w:r>
            <w:r w:rsidR="00114268" w:rsidRPr="00932723">
              <w:t xml:space="preserve"> exemption</w:t>
            </w:r>
            <w:r w:rsidR="0054039C" w:rsidRPr="00932723">
              <w:t>,</w:t>
            </w:r>
            <w:r w:rsidRPr="00932723">
              <w:t xml:space="preserve"> the following factors should be considered</w:t>
            </w:r>
            <w:r w:rsidRPr="00BD3EF6">
              <w:t>:</w:t>
            </w:r>
          </w:p>
          <w:p w14:paraId="1CB2234B" w14:textId="77777777" w:rsidR="00BE581A" w:rsidRDefault="00BE581A" w:rsidP="00C67FE3">
            <w:pPr>
              <w:pStyle w:val="ListParagraph"/>
              <w:keepNext/>
              <w:numPr>
                <w:ilvl w:val="0"/>
                <w:numId w:val="24"/>
              </w:numPr>
              <w:ind w:right="57"/>
              <w:rPr>
                <w:rFonts w:cs="Arial"/>
                <w:b/>
              </w:rPr>
            </w:pPr>
            <w:r>
              <w:rPr>
                <w:rFonts w:cs="Arial"/>
                <w:b/>
              </w:rPr>
              <w:t>Importance of inclusion to your sport</w:t>
            </w:r>
          </w:p>
          <w:p w14:paraId="5CE4C956" w14:textId="25652300" w:rsidR="00BE581A" w:rsidRPr="007960AA" w:rsidRDefault="00BE581A" w:rsidP="007960AA">
            <w:pPr>
              <w:keepNext/>
              <w:ind w:left="720" w:right="57"/>
            </w:pPr>
            <w:r w:rsidRPr="00FC50C3">
              <w:t>Sports are often structured around particular core values</w:t>
            </w:r>
            <w:r w:rsidR="001D40F7">
              <w:t xml:space="preserve"> and beliefs</w:t>
            </w:r>
            <w:r w:rsidR="009A6B87">
              <w:t>.</w:t>
            </w:r>
            <w:r w:rsidRPr="00FC50C3">
              <w:t xml:space="preserve"> These include respect, fairness, community, integrity, professionalism, and inclusion.</w:t>
            </w:r>
          </w:p>
          <w:p w14:paraId="500CD27D" w14:textId="77777777" w:rsidR="00BE581A" w:rsidRDefault="00BE581A" w:rsidP="00C67FE3">
            <w:pPr>
              <w:pStyle w:val="ListParagraph"/>
              <w:numPr>
                <w:ilvl w:val="0"/>
                <w:numId w:val="47"/>
              </w:numPr>
              <w:ind w:right="57"/>
              <w:rPr>
                <w:rFonts w:cs="Arial"/>
                <w:b/>
              </w:rPr>
            </w:pPr>
            <w:r>
              <w:rPr>
                <w:rFonts w:cs="Arial"/>
                <w:b/>
              </w:rPr>
              <w:t>Limits of ‘competitive sporting activity’</w:t>
            </w:r>
          </w:p>
          <w:p w14:paraId="16F3F4FB" w14:textId="52574566" w:rsidR="00BE581A" w:rsidRDefault="00BE581A" w:rsidP="00BE581A">
            <w:pPr>
              <w:ind w:left="720" w:right="57"/>
              <w:rPr>
                <w:rFonts w:cs="Arial"/>
              </w:rPr>
            </w:pPr>
            <w:r>
              <w:rPr>
                <w:rFonts w:cs="Arial"/>
              </w:rPr>
              <w:t>The exemption only applies to competitive sporting activit</w:t>
            </w:r>
            <w:r w:rsidR="00991564">
              <w:rPr>
                <w:rFonts w:cs="Arial"/>
              </w:rPr>
              <w:t>y</w:t>
            </w:r>
            <w:r>
              <w:rPr>
                <w:rFonts w:cs="Arial"/>
              </w:rPr>
              <w:t xml:space="preserve"> in which the competitors are aged 12 years </w:t>
            </w:r>
            <w:r w:rsidR="00A427AA">
              <w:rPr>
                <w:rFonts w:cs="Arial"/>
              </w:rPr>
              <w:t>and</w:t>
            </w:r>
            <w:r>
              <w:rPr>
                <w:rFonts w:cs="Arial"/>
              </w:rPr>
              <w:t xml:space="preserve"> over.</w:t>
            </w:r>
          </w:p>
          <w:p w14:paraId="280A066B" w14:textId="790E3B02" w:rsidR="00BE581A" w:rsidRDefault="00BE581A" w:rsidP="00BE581A">
            <w:pPr>
              <w:ind w:left="720" w:right="57"/>
              <w:rPr>
                <w:rFonts w:cs="Arial"/>
              </w:rPr>
            </w:pPr>
            <w:r>
              <w:rPr>
                <w:rFonts w:cs="Arial"/>
              </w:rPr>
              <w:t>The exemption only applies to competitors. It does not apply to coaches, umpires or referees, or administrators.</w:t>
            </w:r>
          </w:p>
          <w:p w14:paraId="23A50A6B" w14:textId="52AE5750" w:rsidR="00BE581A" w:rsidRPr="00D66905" w:rsidRDefault="00BE581A" w:rsidP="00BE581A">
            <w:pPr>
              <w:ind w:left="720" w:right="57"/>
              <w:rPr>
                <w:rFonts w:cs="Arial"/>
                <w:b/>
              </w:rPr>
            </w:pPr>
            <w:r>
              <w:rPr>
                <w:rFonts w:cs="Arial"/>
              </w:rPr>
              <w:t>Not all sports or physical activities will constitute a ‘competitive sporting activity’</w:t>
            </w:r>
            <w:r w:rsidR="0096633F">
              <w:rPr>
                <w:rFonts w:cs="Arial"/>
              </w:rPr>
              <w:t xml:space="preserve"> for the purpose of the exemption</w:t>
            </w:r>
            <w:r w:rsidR="0054039C">
              <w:rPr>
                <w:rFonts w:cs="Arial"/>
              </w:rPr>
              <w:t>.</w:t>
            </w:r>
            <w:r>
              <w:rPr>
                <w:rFonts w:cs="Arial"/>
              </w:rPr>
              <w:t xml:space="preserve"> </w:t>
            </w:r>
            <w:r w:rsidR="0096633F">
              <w:rPr>
                <w:rFonts w:cs="Arial"/>
              </w:rPr>
              <w:t>For example, a</w:t>
            </w:r>
            <w:r w:rsidR="005820E9">
              <w:rPr>
                <w:rFonts w:cs="Arial"/>
              </w:rPr>
              <w:t xml:space="preserve">s </w:t>
            </w:r>
            <w:r>
              <w:rPr>
                <w:rFonts w:cs="Arial"/>
              </w:rPr>
              <w:t xml:space="preserve">the term is not </w:t>
            </w:r>
            <w:r w:rsidRPr="00CA2009">
              <w:rPr>
                <w:rFonts w:cs="Arial"/>
              </w:rPr>
              <w:t xml:space="preserve">defined in the Act, it is </w:t>
            </w:r>
            <w:r w:rsidR="001B096A" w:rsidRPr="00CA2009">
              <w:rPr>
                <w:rFonts w:cs="Arial"/>
              </w:rPr>
              <w:t>uncertain</w:t>
            </w:r>
            <w:r w:rsidR="005820E9" w:rsidRPr="00CA2009">
              <w:rPr>
                <w:rFonts w:cs="Arial"/>
              </w:rPr>
              <w:t xml:space="preserve"> whether </w:t>
            </w:r>
            <w:r w:rsidRPr="00CA2009">
              <w:rPr>
                <w:rFonts w:cs="Arial"/>
              </w:rPr>
              <w:t>an activity</w:t>
            </w:r>
            <w:r w:rsidR="0054039C" w:rsidRPr="00CA2009">
              <w:rPr>
                <w:rFonts w:cs="Arial"/>
              </w:rPr>
              <w:t>,</w:t>
            </w:r>
            <w:r w:rsidRPr="00CA2009">
              <w:rPr>
                <w:rFonts w:cs="Arial"/>
              </w:rPr>
              <w:t xml:space="preserve"> where the sole purpose is </w:t>
            </w:r>
            <w:r w:rsidR="00991564" w:rsidRPr="00CA2009">
              <w:rPr>
                <w:rFonts w:cs="Arial"/>
              </w:rPr>
              <w:t xml:space="preserve">social </w:t>
            </w:r>
            <w:r w:rsidRPr="00CA2009">
              <w:rPr>
                <w:rFonts w:cs="Arial"/>
              </w:rPr>
              <w:t>participation</w:t>
            </w:r>
            <w:r w:rsidR="0054039C" w:rsidRPr="00CA2009">
              <w:rPr>
                <w:rFonts w:cs="Arial"/>
              </w:rPr>
              <w:t>,</w:t>
            </w:r>
            <w:r w:rsidRPr="00CA2009">
              <w:rPr>
                <w:rFonts w:cs="Arial"/>
              </w:rPr>
              <w:t xml:space="preserve"> would constitute a ‘competitive sporting activity’</w:t>
            </w:r>
            <w:r w:rsidR="001C41FA">
              <w:rPr>
                <w:rFonts w:cs="Arial"/>
              </w:rPr>
              <w:t>.</w:t>
            </w:r>
          </w:p>
          <w:p w14:paraId="0D8D72A8" w14:textId="77777777" w:rsidR="00BE581A" w:rsidRDefault="00BE581A" w:rsidP="00C67FE3">
            <w:pPr>
              <w:pStyle w:val="ListParagraph"/>
              <w:numPr>
                <w:ilvl w:val="0"/>
                <w:numId w:val="24"/>
              </w:numPr>
              <w:ind w:right="57"/>
              <w:rPr>
                <w:rFonts w:cs="Arial"/>
                <w:b/>
              </w:rPr>
            </w:pPr>
            <w:r>
              <w:rPr>
                <w:rFonts w:cs="Arial"/>
                <w:b/>
              </w:rPr>
              <w:t>Relevance of strength, stamina and physique</w:t>
            </w:r>
          </w:p>
          <w:p w14:paraId="366C6E20" w14:textId="31FABD94" w:rsidR="00BE581A" w:rsidRPr="007960AA" w:rsidRDefault="00BE581A" w:rsidP="007960AA">
            <w:pPr>
              <w:ind w:left="720" w:right="57"/>
              <w:rPr>
                <w:rFonts w:cs="Arial"/>
              </w:rPr>
            </w:pPr>
            <w:r w:rsidRPr="007960AA">
              <w:rPr>
                <w:rFonts w:cs="Arial"/>
              </w:rPr>
              <w:t>Sports are diverse. Different sports require different skills and physical input from participants.</w:t>
            </w:r>
            <w:r w:rsidR="00542CBF" w:rsidRPr="007960AA">
              <w:rPr>
                <w:rFonts w:cs="Arial"/>
              </w:rPr>
              <w:t xml:space="preserve"> If strength, stamina and physique are relevant, the assessment should be based on </w:t>
            </w:r>
            <w:r w:rsidR="00305235" w:rsidRPr="007960AA">
              <w:rPr>
                <w:rFonts w:cs="Arial"/>
              </w:rPr>
              <w:t xml:space="preserve">these factors and </w:t>
            </w:r>
            <w:r w:rsidR="00542CBF" w:rsidRPr="007960AA">
              <w:rPr>
                <w:rFonts w:cs="Arial"/>
              </w:rPr>
              <w:t>not on gender identity.</w:t>
            </w:r>
          </w:p>
          <w:p w14:paraId="18447D32" w14:textId="27562C83" w:rsidR="00BE581A" w:rsidRPr="007960AA" w:rsidRDefault="00BE581A" w:rsidP="007960AA">
            <w:pPr>
              <w:ind w:left="720"/>
            </w:pPr>
            <w:r>
              <w:lastRenderedPageBreak/>
              <w:t xml:space="preserve">The exemption only applies to sports where the strength, stamina or physique of a competitor is relevant. These characteristics might not be </w:t>
            </w:r>
            <w:r w:rsidR="00C438D7">
              <w:t>relevant if your sport is skill</w:t>
            </w:r>
            <w:r>
              <w:t xml:space="preserve"> rather than </w:t>
            </w:r>
            <w:r w:rsidR="002B3749">
              <w:t>strength</w:t>
            </w:r>
            <w:r w:rsidR="002D7D49">
              <w:t>-</w:t>
            </w:r>
            <w:r>
              <w:t>based. If these characteristics are not relevant to ‘effective competition’ within your sport</w:t>
            </w:r>
            <w:r w:rsidR="0054039C">
              <w:t>,</w:t>
            </w:r>
            <w:r>
              <w:t xml:space="preserve"> then the exemption </w:t>
            </w:r>
            <w:r w:rsidR="0096633F">
              <w:t xml:space="preserve">may not </w:t>
            </w:r>
            <w:r>
              <w:t>apply.</w:t>
            </w:r>
          </w:p>
          <w:p w14:paraId="564B43A6" w14:textId="042F8910" w:rsidR="00BE581A" w:rsidRPr="007960AA" w:rsidRDefault="00BE581A" w:rsidP="00C67FE3">
            <w:pPr>
              <w:pStyle w:val="ListParagraph"/>
              <w:numPr>
                <w:ilvl w:val="0"/>
                <w:numId w:val="24"/>
              </w:numPr>
              <w:ind w:right="57"/>
              <w:rPr>
                <w:rFonts w:cs="Arial"/>
                <w:b/>
              </w:rPr>
            </w:pPr>
            <w:r>
              <w:rPr>
                <w:rFonts w:cs="Arial"/>
                <w:b/>
              </w:rPr>
              <w:t>A fair and robust decision</w:t>
            </w:r>
            <w:r w:rsidR="006F2A63">
              <w:rPr>
                <w:rFonts w:cs="Arial"/>
                <w:b/>
              </w:rPr>
              <w:t>-</w:t>
            </w:r>
            <w:r>
              <w:rPr>
                <w:rFonts w:cs="Arial"/>
                <w:b/>
              </w:rPr>
              <w:t>making process</w:t>
            </w:r>
          </w:p>
          <w:p w14:paraId="206F1604" w14:textId="56ACD103" w:rsidR="00BE581A" w:rsidRPr="007960AA" w:rsidRDefault="00BE581A" w:rsidP="007960AA">
            <w:pPr>
              <w:ind w:left="720" w:right="57"/>
              <w:rPr>
                <w:rFonts w:cs="Arial"/>
              </w:rPr>
            </w:pPr>
            <w:r w:rsidRPr="007960AA">
              <w:rPr>
                <w:rFonts w:cs="Arial"/>
              </w:rPr>
              <w:t xml:space="preserve">If a sporting organisation </w:t>
            </w:r>
            <w:r w:rsidR="002B7A0D" w:rsidRPr="007960AA">
              <w:rPr>
                <w:rFonts w:cs="Arial"/>
              </w:rPr>
              <w:t>seeks</w:t>
            </w:r>
            <w:r w:rsidRPr="007960AA">
              <w:rPr>
                <w:rFonts w:cs="Arial"/>
              </w:rPr>
              <w:t xml:space="preserve"> to specifically exclude an individual from a ‘competitive sporting activity’ by relying on the exemption</w:t>
            </w:r>
            <w:r w:rsidR="0054039C" w:rsidRPr="007960AA">
              <w:rPr>
                <w:rFonts w:cs="Arial"/>
              </w:rPr>
              <w:t>,</w:t>
            </w:r>
            <w:r w:rsidRPr="007960AA">
              <w:rPr>
                <w:rFonts w:cs="Arial"/>
              </w:rPr>
              <w:t xml:space="preserve"> then it </w:t>
            </w:r>
            <w:r w:rsidR="00991564" w:rsidRPr="007960AA">
              <w:rPr>
                <w:rFonts w:cs="Arial"/>
              </w:rPr>
              <w:t>is advisable for it to consider</w:t>
            </w:r>
            <w:r w:rsidRPr="007960AA">
              <w:rPr>
                <w:rFonts w:cs="Arial"/>
              </w:rPr>
              <w:t>:</w:t>
            </w:r>
          </w:p>
          <w:p w14:paraId="60AC61B5" w14:textId="77777777" w:rsidR="00E412D1" w:rsidRDefault="00E412D1" w:rsidP="00C67FE3">
            <w:pPr>
              <w:pStyle w:val="ListParagraph"/>
              <w:numPr>
                <w:ilvl w:val="1"/>
                <w:numId w:val="24"/>
              </w:numPr>
              <w:ind w:right="57"/>
              <w:rPr>
                <w:rFonts w:cs="Arial"/>
              </w:rPr>
            </w:pPr>
            <w:r>
              <w:rPr>
                <w:rFonts w:cs="Arial"/>
              </w:rPr>
              <w:t>consulting with the relevant national or state sporting organisation</w:t>
            </w:r>
          </w:p>
          <w:p w14:paraId="502D36D1" w14:textId="41D0C363" w:rsidR="00E44F50" w:rsidRDefault="00E44F50" w:rsidP="00C67FE3">
            <w:pPr>
              <w:pStyle w:val="ListParagraph"/>
              <w:numPr>
                <w:ilvl w:val="1"/>
                <w:numId w:val="24"/>
              </w:numPr>
              <w:ind w:right="57"/>
              <w:rPr>
                <w:rFonts w:cs="Arial"/>
              </w:rPr>
            </w:pPr>
            <w:r>
              <w:rPr>
                <w:rFonts w:cs="Arial"/>
              </w:rPr>
              <w:t xml:space="preserve">consulting with the </w:t>
            </w:r>
            <w:r w:rsidR="00E01A53">
              <w:rPr>
                <w:rFonts w:cs="Arial"/>
              </w:rPr>
              <w:t>rele</w:t>
            </w:r>
            <w:r>
              <w:rPr>
                <w:rFonts w:cs="Arial"/>
              </w:rPr>
              <w:t>vant player association</w:t>
            </w:r>
          </w:p>
          <w:p w14:paraId="719CD680" w14:textId="7532E3EF" w:rsidR="007E4D97" w:rsidRDefault="00BE581A" w:rsidP="00C67FE3">
            <w:pPr>
              <w:pStyle w:val="ListParagraph"/>
              <w:numPr>
                <w:ilvl w:val="1"/>
                <w:numId w:val="24"/>
              </w:numPr>
              <w:ind w:right="57"/>
              <w:rPr>
                <w:rFonts w:cs="Arial"/>
              </w:rPr>
            </w:pPr>
            <w:r>
              <w:rPr>
                <w:rFonts w:cs="Arial"/>
              </w:rPr>
              <w:t>ensuring that it has a</w:t>
            </w:r>
            <w:r w:rsidR="00E44F50">
              <w:rPr>
                <w:rFonts w:cs="Arial"/>
              </w:rPr>
              <w:t>n established</w:t>
            </w:r>
            <w:r w:rsidR="00E83657">
              <w:rPr>
                <w:rFonts w:cs="Arial"/>
              </w:rPr>
              <w:t>,</w:t>
            </w:r>
            <w:r>
              <w:rPr>
                <w:rFonts w:cs="Arial"/>
              </w:rPr>
              <w:t xml:space="preserve"> clear, written and publicly available policy</w:t>
            </w:r>
            <w:r w:rsidR="007E4D97">
              <w:rPr>
                <w:rFonts w:cs="Arial"/>
              </w:rPr>
              <w:t xml:space="preserve"> (prior to seeking to rely on the ex</w:t>
            </w:r>
            <w:r w:rsidR="00E83657">
              <w:rPr>
                <w:rFonts w:cs="Arial"/>
              </w:rPr>
              <w:t>em</w:t>
            </w:r>
            <w:r w:rsidR="007E4D97">
              <w:rPr>
                <w:rFonts w:cs="Arial"/>
              </w:rPr>
              <w:t>ption) which states</w:t>
            </w:r>
            <w:r w:rsidR="00230970">
              <w:rPr>
                <w:rFonts w:cs="Arial"/>
              </w:rPr>
              <w:t>:</w:t>
            </w:r>
          </w:p>
          <w:p w14:paraId="28DDDFE4" w14:textId="77777777" w:rsidR="00E44F50" w:rsidRDefault="00BE581A" w:rsidP="00C67FE3">
            <w:pPr>
              <w:pStyle w:val="ListParagraph"/>
              <w:numPr>
                <w:ilvl w:val="4"/>
                <w:numId w:val="68"/>
              </w:numPr>
              <w:ind w:left="2297" w:right="57"/>
              <w:rPr>
                <w:rFonts w:cs="Arial"/>
              </w:rPr>
            </w:pPr>
            <w:r>
              <w:rPr>
                <w:rFonts w:cs="Arial"/>
              </w:rPr>
              <w:t>how it will assess the application of the exemption</w:t>
            </w:r>
          </w:p>
          <w:p w14:paraId="62E2FD2D" w14:textId="7B47A85C" w:rsidR="00524FDB" w:rsidRDefault="00BE581A" w:rsidP="00C67FE3">
            <w:pPr>
              <w:pStyle w:val="ListParagraph"/>
              <w:numPr>
                <w:ilvl w:val="4"/>
                <w:numId w:val="68"/>
              </w:numPr>
              <w:ind w:left="2297" w:right="57"/>
              <w:rPr>
                <w:rFonts w:cs="Arial"/>
              </w:rPr>
            </w:pPr>
            <w:r>
              <w:rPr>
                <w:rFonts w:cs="Arial"/>
              </w:rPr>
              <w:t xml:space="preserve">who will make the </w:t>
            </w:r>
            <w:proofErr w:type="gramStart"/>
            <w:r>
              <w:rPr>
                <w:rFonts w:cs="Arial"/>
              </w:rPr>
              <w:t>assessment</w:t>
            </w:r>
            <w:proofErr w:type="gramEnd"/>
          </w:p>
          <w:p w14:paraId="39178EE6" w14:textId="45488BAE" w:rsidR="00BE581A" w:rsidRDefault="00BE581A" w:rsidP="00C67FE3">
            <w:pPr>
              <w:pStyle w:val="ListParagraph"/>
              <w:numPr>
                <w:ilvl w:val="4"/>
                <w:numId w:val="68"/>
              </w:numPr>
              <w:ind w:left="2297" w:right="57"/>
              <w:rPr>
                <w:rFonts w:cs="Arial"/>
              </w:rPr>
            </w:pPr>
            <w:r>
              <w:rPr>
                <w:rFonts w:cs="Arial"/>
              </w:rPr>
              <w:t>what</w:t>
            </w:r>
            <w:r w:rsidR="006973DB">
              <w:rPr>
                <w:rFonts w:cs="Arial"/>
              </w:rPr>
              <w:t xml:space="preserve"> </w:t>
            </w:r>
            <w:r>
              <w:rPr>
                <w:rFonts w:cs="Arial"/>
              </w:rPr>
              <w:t xml:space="preserve">evidence </w:t>
            </w:r>
            <w:r w:rsidR="006973DB">
              <w:rPr>
                <w:rFonts w:cs="Arial"/>
              </w:rPr>
              <w:t xml:space="preserve">will be </w:t>
            </w:r>
            <w:r w:rsidR="00524FDB">
              <w:rPr>
                <w:rFonts w:cs="Arial"/>
              </w:rPr>
              <w:t>use</w:t>
            </w:r>
            <w:r w:rsidR="006973DB">
              <w:rPr>
                <w:rFonts w:cs="Arial"/>
              </w:rPr>
              <w:t xml:space="preserve">d for this assessment, as well as the other </w:t>
            </w:r>
            <w:r>
              <w:rPr>
                <w:rFonts w:cs="Arial"/>
              </w:rPr>
              <w:t>factors</w:t>
            </w:r>
            <w:r w:rsidR="0036414B">
              <w:rPr>
                <w:rFonts w:cs="Arial"/>
              </w:rPr>
              <w:t xml:space="preserve"> on</w:t>
            </w:r>
            <w:r>
              <w:rPr>
                <w:rFonts w:cs="Arial"/>
              </w:rPr>
              <w:t xml:space="preserve"> </w:t>
            </w:r>
            <w:r w:rsidR="009D36F7">
              <w:rPr>
                <w:rFonts w:cs="Arial"/>
              </w:rPr>
              <w:t xml:space="preserve">which </w:t>
            </w:r>
            <w:r>
              <w:rPr>
                <w:rFonts w:cs="Arial"/>
              </w:rPr>
              <w:t xml:space="preserve">the assessment </w:t>
            </w:r>
            <w:r w:rsidR="009D36F7">
              <w:rPr>
                <w:rFonts w:cs="Arial"/>
              </w:rPr>
              <w:t xml:space="preserve">will </w:t>
            </w:r>
            <w:r>
              <w:rPr>
                <w:rFonts w:cs="Arial"/>
              </w:rPr>
              <w:t>be based</w:t>
            </w:r>
          </w:p>
          <w:p w14:paraId="57D1E871" w14:textId="77777777" w:rsidR="00BE581A" w:rsidRDefault="00BE581A" w:rsidP="00C67FE3">
            <w:pPr>
              <w:pStyle w:val="ListParagraph"/>
              <w:numPr>
                <w:ilvl w:val="1"/>
                <w:numId w:val="24"/>
              </w:numPr>
              <w:spacing w:after="0"/>
              <w:ind w:right="57"/>
              <w:rPr>
                <w:rFonts w:cs="Arial"/>
              </w:rPr>
            </w:pPr>
            <w:r>
              <w:rPr>
                <w:rFonts w:cs="Arial"/>
              </w:rPr>
              <w:t>ensuring that any assessment is undertaken in a timely manner so that the individual is not unnecessarily disadvantaged</w:t>
            </w:r>
          </w:p>
          <w:p w14:paraId="2ACF1D8E" w14:textId="77777777" w:rsidR="00BE581A" w:rsidRDefault="00BE581A" w:rsidP="00C67FE3">
            <w:pPr>
              <w:pStyle w:val="ListParagraph"/>
              <w:numPr>
                <w:ilvl w:val="1"/>
                <w:numId w:val="24"/>
              </w:numPr>
              <w:spacing w:after="0"/>
              <w:ind w:right="57"/>
              <w:rPr>
                <w:rFonts w:cs="Arial"/>
              </w:rPr>
            </w:pPr>
            <w:r>
              <w:rPr>
                <w:rFonts w:cs="Arial"/>
              </w:rPr>
              <w:t>providing the individual with an opportunity to respond to any proposal to exclude them based on the exemption</w:t>
            </w:r>
          </w:p>
          <w:p w14:paraId="66AD96A4" w14:textId="77777777" w:rsidR="00BE581A" w:rsidRDefault="00BE581A" w:rsidP="00C67FE3">
            <w:pPr>
              <w:pStyle w:val="ListParagraph"/>
              <w:numPr>
                <w:ilvl w:val="1"/>
                <w:numId w:val="24"/>
              </w:numPr>
              <w:spacing w:after="0"/>
              <w:ind w:right="57"/>
              <w:rPr>
                <w:rFonts w:cs="Arial"/>
              </w:rPr>
            </w:pPr>
            <w:r>
              <w:rPr>
                <w:rFonts w:cs="Arial"/>
              </w:rPr>
              <w:t>providing the individual with written reasons for any decision to exclude them</w:t>
            </w:r>
          </w:p>
          <w:p w14:paraId="2C790B6A" w14:textId="77777777" w:rsidR="006973DB" w:rsidRPr="009D36F7" w:rsidRDefault="00BE581A" w:rsidP="00C67FE3">
            <w:pPr>
              <w:pStyle w:val="ListParagraph"/>
              <w:numPr>
                <w:ilvl w:val="1"/>
                <w:numId w:val="24"/>
              </w:numPr>
              <w:spacing w:after="0"/>
              <w:ind w:right="57"/>
              <w:rPr>
                <w:rFonts w:cs="Arial"/>
              </w:rPr>
            </w:pPr>
            <w:r w:rsidRPr="00BE581A">
              <w:rPr>
                <w:rFonts w:cs="Arial"/>
              </w:rPr>
              <w:t>providing the individual with an opportun</w:t>
            </w:r>
            <w:r w:rsidRPr="00B36722">
              <w:rPr>
                <w:rFonts w:cs="Arial"/>
              </w:rPr>
              <w:t>ity to seek a review of a decision to exclude them.</w:t>
            </w:r>
          </w:p>
        </w:tc>
      </w:tr>
    </w:tbl>
    <w:p w14:paraId="31DB0233" w14:textId="1A2879AA" w:rsidR="001B0F9F" w:rsidRDefault="001B0F9F" w:rsidP="00BE581A">
      <w:pPr>
        <w:rPr>
          <w:rFonts w:cs="Arial"/>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70"/>
      </w:tblGrid>
      <w:tr w:rsidR="00BE581A" w14:paraId="786B4E3B" w14:textId="77777777" w:rsidTr="00143292">
        <w:tc>
          <w:tcPr>
            <w:tcW w:w="5000" w:type="pct"/>
            <w:shd w:val="clear" w:color="auto" w:fill="FBE4D5" w:themeFill="accent2" w:themeFillTint="33"/>
          </w:tcPr>
          <w:p w14:paraId="26FA5831" w14:textId="0E4940F1" w:rsidR="00D77DFE" w:rsidRPr="003F203D" w:rsidRDefault="001762A8" w:rsidP="007960AA">
            <w:pPr>
              <w:keepNext/>
              <w:rPr>
                <w:rFonts w:cs="Arial"/>
                <w:b/>
              </w:rPr>
            </w:pPr>
            <w:bookmarkStart w:id="156" w:name="page49"/>
            <w:bookmarkEnd w:id="156"/>
            <w:r w:rsidRPr="003F203D">
              <w:rPr>
                <w:rFonts w:cs="Arial"/>
                <w:b/>
              </w:rPr>
              <w:lastRenderedPageBreak/>
              <w:t>Common questions</w:t>
            </w:r>
          </w:p>
          <w:p w14:paraId="4EEBC89D" w14:textId="1A5A71D2" w:rsidR="00BE581A" w:rsidRPr="002B7D1A" w:rsidRDefault="00DC31FA" w:rsidP="00C67FE3">
            <w:pPr>
              <w:pStyle w:val="ListParagraph"/>
              <w:keepNext/>
              <w:numPr>
                <w:ilvl w:val="0"/>
                <w:numId w:val="55"/>
              </w:numPr>
              <w:spacing w:after="100"/>
              <w:rPr>
                <w:b/>
              </w:rPr>
            </w:pPr>
            <w:r>
              <w:rPr>
                <w:b/>
              </w:rPr>
              <w:t>What about testosterone?</w:t>
            </w:r>
          </w:p>
          <w:p w14:paraId="1FCC71D8" w14:textId="4FDD0F35" w:rsidR="00A97217" w:rsidRDefault="00A97217" w:rsidP="001C18E1">
            <w:pPr>
              <w:keepNext/>
              <w:spacing w:after="100"/>
              <w:rPr>
                <w:rFonts w:cs="Open Sans"/>
                <w:sz w:val="20"/>
                <w:szCs w:val="20"/>
              </w:rPr>
            </w:pPr>
            <w:r>
              <w:t>There is limited research examining the impact of testosterone on the sporting performance of trans women.</w:t>
            </w:r>
            <w:r w:rsidRPr="00D66905">
              <w:rPr>
                <w:sz w:val="22"/>
                <w:szCs w:val="22"/>
                <w:vertAlign w:val="superscript"/>
              </w:rPr>
              <w:endnoteReference w:id="82"/>
            </w:r>
          </w:p>
          <w:p w14:paraId="05020FE6" w14:textId="6E9D4DE6" w:rsidR="00357915" w:rsidRDefault="00BE581A" w:rsidP="001C18E1">
            <w:pPr>
              <w:keepNext/>
              <w:spacing w:after="100"/>
            </w:pPr>
            <w:r>
              <w:t xml:space="preserve">Testosterone is a hormone produced by the human body. </w:t>
            </w:r>
            <w:r w:rsidR="008060F9">
              <w:t xml:space="preserve">Males </w:t>
            </w:r>
            <w:r>
              <w:t xml:space="preserve">generally produce </w:t>
            </w:r>
            <w:r w:rsidR="00E87F52">
              <w:t xml:space="preserve">much </w:t>
            </w:r>
            <w:r>
              <w:t>higher levels of testosterone than</w:t>
            </w:r>
            <w:r w:rsidR="001D40F7">
              <w:t xml:space="preserve"> </w:t>
            </w:r>
            <w:r w:rsidR="008060F9">
              <w:t>females</w:t>
            </w:r>
            <w:r>
              <w:t>.</w:t>
            </w:r>
            <w:r>
              <w:rPr>
                <w:rStyle w:val="EndnoteReference"/>
              </w:rPr>
              <w:endnoteReference w:id="83"/>
            </w:r>
          </w:p>
          <w:p w14:paraId="0167DEED" w14:textId="76134CB8" w:rsidR="00BE581A" w:rsidRPr="002B7D1A" w:rsidRDefault="005D0BD1" w:rsidP="001C18E1">
            <w:pPr>
              <w:keepNext/>
              <w:rPr>
                <w:rFonts w:cs="Arial"/>
                <w:b/>
              </w:rPr>
            </w:pPr>
            <w:r>
              <w:t xml:space="preserve">Higher </w:t>
            </w:r>
            <w:r w:rsidR="00BE581A">
              <w:t xml:space="preserve">testosterone levels </w:t>
            </w:r>
            <w:r>
              <w:t>are generally associated with greater</w:t>
            </w:r>
            <w:r w:rsidR="00BE581A">
              <w:t xml:space="preserve"> strength</w:t>
            </w:r>
            <w:r w:rsidR="00357915">
              <w:t>,</w:t>
            </w:r>
            <w:r w:rsidR="00BE581A">
              <w:t xml:space="preserve"> muscle mas</w:t>
            </w:r>
            <w:r w:rsidR="00BE581A" w:rsidRPr="00E923F1">
              <w:t>s</w:t>
            </w:r>
            <w:r w:rsidR="00357915">
              <w:t xml:space="preserve"> and endurance</w:t>
            </w:r>
            <w:r w:rsidR="00BE581A" w:rsidRPr="005B6492">
              <w:t>.</w:t>
            </w:r>
            <w:r w:rsidR="00BE581A">
              <w:rPr>
                <w:rStyle w:val="EndnoteReference"/>
              </w:rPr>
              <w:endnoteReference w:id="84"/>
            </w:r>
            <w:r w:rsidR="00BE581A">
              <w:t xml:space="preserve"> While testosterone levels affect these physical characteristics</w:t>
            </w:r>
            <w:r w:rsidR="00D77DFE">
              <w:t>,</w:t>
            </w:r>
            <w:r w:rsidR="00BE581A">
              <w:t xml:space="preserve"> many factors can have an impact on a </w:t>
            </w:r>
            <w:r w:rsidR="00BE581A" w:rsidRPr="00AB1574">
              <w:t>person’s sporting ability.</w:t>
            </w:r>
            <w:r w:rsidR="00FD0DD8">
              <w:rPr>
                <w:rStyle w:val="EndnoteReference"/>
              </w:rPr>
              <w:endnoteReference w:id="85"/>
            </w:r>
          </w:p>
          <w:p w14:paraId="08DFE059" w14:textId="1FDC927D" w:rsidR="00BE581A" w:rsidRPr="002B7D1A" w:rsidRDefault="00DC31FA" w:rsidP="00C67FE3">
            <w:pPr>
              <w:pStyle w:val="ListParagraph"/>
              <w:keepNext/>
              <w:numPr>
                <w:ilvl w:val="0"/>
                <w:numId w:val="55"/>
              </w:numPr>
              <w:spacing w:after="100"/>
              <w:rPr>
                <w:b/>
                <w:color w:val="000000" w:themeColor="text1"/>
              </w:rPr>
            </w:pPr>
            <w:r>
              <w:rPr>
                <w:b/>
                <w:color w:val="000000" w:themeColor="text1"/>
              </w:rPr>
              <w:t>Do people transition to gain a competitive advantage?</w:t>
            </w:r>
          </w:p>
          <w:p w14:paraId="0FAE7D4B" w14:textId="16D4D08D" w:rsidR="00BE581A" w:rsidRPr="00F10D76" w:rsidRDefault="00BE581A" w:rsidP="001C18E1">
            <w:pPr>
              <w:keepNext/>
              <w:spacing w:after="100"/>
              <w:rPr>
                <w:color w:val="000000" w:themeColor="text1"/>
              </w:rPr>
            </w:pPr>
            <w:r w:rsidRPr="00F10D76">
              <w:rPr>
                <w:color w:val="000000" w:themeColor="text1"/>
              </w:rPr>
              <w:t>Transitioning can be a complex, difficult, long-term and expensive process, w</w:t>
            </w:r>
            <w:r w:rsidR="00B173F0">
              <w:rPr>
                <w:color w:val="000000" w:themeColor="text1"/>
              </w:rPr>
              <w:t>hich</w:t>
            </w:r>
            <w:r w:rsidR="0042429D">
              <w:rPr>
                <w:color w:val="000000" w:themeColor="text1"/>
              </w:rPr>
              <w:t xml:space="preserve"> has </w:t>
            </w:r>
            <w:r w:rsidR="00B05179">
              <w:rPr>
                <w:color w:val="000000" w:themeColor="text1"/>
              </w:rPr>
              <w:t>impacts on a person’s identity</w:t>
            </w:r>
            <w:r w:rsidRPr="00F10D76">
              <w:rPr>
                <w:color w:val="000000" w:themeColor="text1"/>
              </w:rPr>
              <w:t xml:space="preserve"> and wellbeing. It is a personal decision that can involve many stages of social, medical and legal transition.</w:t>
            </w:r>
          </w:p>
          <w:p w14:paraId="340965C0" w14:textId="72BC6CCF" w:rsidR="00305235" w:rsidRDefault="00BE581A" w:rsidP="001C18E1">
            <w:pPr>
              <w:keepNext/>
              <w:spacing w:after="200"/>
              <w:rPr>
                <w:color w:val="000000" w:themeColor="text1"/>
              </w:rPr>
            </w:pPr>
            <w:r w:rsidRPr="00F10D76">
              <w:rPr>
                <w:color w:val="000000" w:themeColor="text1"/>
              </w:rPr>
              <w:t>There is no evidence of a person transitioning in order to gain a competitive advantage. For transgender athletes, as for all athletes, sport is about the physical, social and mental health benefits of participation.</w:t>
            </w:r>
          </w:p>
          <w:p w14:paraId="67913B1F" w14:textId="372615EC" w:rsidR="00305235" w:rsidRPr="00C63C49" w:rsidRDefault="00DC31FA" w:rsidP="00C67FE3">
            <w:pPr>
              <w:pStyle w:val="ListParagraph"/>
              <w:numPr>
                <w:ilvl w:val="0"/>
                <w:numId w:val="55"/>
              </w:numPr>
              <w:spacing w:after="100"/>
              <w:ind w:right="57"/>
              <w:rPr>
                <w:rFonts w:cs="Arial"/>
                <w:b/>
              </w:rPr>
            </w:pPr>
            <w:r>
              <w:rPr>
                <w:rFonts w:cs="Arial"/>
                <w:b/>
              </w:rPr>
              <w:t>How do I make my sport more inclusive of non-binary people?</w:t>
            </w:r>
          </w:p>
          <w:p w14:paraId="4995F794" w14:textId="2BDCAF14" w:rsidR="00004195" w:rsidRDefault="00004195" w:rsidP="001C18E1">
            <w:pPr>
              <w:keepNext/>
              <w:spacing w:after="100"/>
            </w:pPr>
            <w:r w:rsidRPr="005B6492">
              <w:t xml:space="preserve">Non-binary is a term used to describe a person who does not identify </w:t>
            </w:r>
            <w:r>
              <w:t xml:space="preserve">exclusively as </w:t>
            </w:r>
            <w:r w:rsidRPr="005B6492">
              <w:t>either a man</w:t>
            </w:r>
            <w:r w:rsidR="00A96599">
              <w:t>/boy</w:t>
            </w:r>
            <w:r w:rsidRPr="005B6492">
              <w:t xml:space="preserve"> or a woman</w:t>
            </w:r>
            <w:r w:rsidR="00A96599">
              <w:t>/girl</w:t>
            </w:r>
            <w:r w:rsidRPr="005B6492">
              <w:t>.</w:t>
            </w:r>
          </w:p>
          <w:p w14:paraId="1947CCB9" w14:textId="39513904" w:rsidR="00305235" w:rsidRDefault="00305235" w:rsidP="001C18E1">
            <w:pPr>
              <w:spacing w:after="100"/>
              <w:ind w:left="38" w:right="57"/>
              <w:rPr>
                <w:rFonts w:cs="Arial"/>
              </w:rPr>
            </w:pPr>
            <w:r w:rsidRPr="0009095D">
              <w:rPr>
                <w:rFonts w:cs="Arial"/>
              </w:rPr>
              <w:t>It might seem difficult</w:t>
            </w:r>
            <w:r>
              <w:rPr>
                <w:rFonts w:cs="Arial"/>
              </w:rPr>
              <w:t xml:space="preserve"> to include non-binary people in sport, as</w:t>
            </w:r>
            <w:r w:rsidRPr="0009095D">
              <w:rPr>
                <w:rFonts w:cs="Arial"/>
              </w:rPr>
              <w:t xml:space="preserve"> sport is</w:t>
            </w:r>
            <w:r>
              <w:rPr>
                <w:rFonts w:cs="Arial"/>
              </w:rPr>
              <w:t xml:space="preserve"> often </w:t>
            </w:r>
            <w:r w:rsidRPr="0009095D">
              <w:rPr>
                <w:rFonts w:cs="Arial"/>
              </w:rPr>
              <w:t xml:space="preserve">organised </w:t>
            </w:r>
            <w:r w:rsidR="00F96AD4">
              <w:rPr>
                <w:rFonts w:cs="Arial"/>
              </w:rPr>
              <w:t>based on male and female categories</w:t>
            </w:r>
            <w:r w:rsidRPr="0009095D">
              <w:rPr>
                <w:rFonts w:cs="Arial"/>
              </w:rPr>
              <w:t>. However, there are simple ways to promote the inclusion of non-binary people in sport.</w:t>
            </w:r>
          </w:p>
          <w:p w14:paraId="72859485" w14:textId="7C051BB3" w:rsidR="00305235" w:rsidRPr="0009095D" w:rsidRDefault="00305235" w:rsidP="001C18E1">
            <w:pPr>
              <w:spacing w:after="100"/>
              <w:ind w:right="57"/>
              <w:rPr>
                <w:rFonts w:cs="Arial"/>
              </w:rPr>
            </w:pPr>
            <w:r>
              <w:rPr>
                <w:rFonts w:cs="Arial"/>
              </w:rPr>
              <w:t>Some strategies include:</w:t>
            </w:r>
          </w:p>
          <w:p w14:paraId="099F9ED1" w14:textId="6B04ACA4" w:rsidR="00305235" w:rsidRPr="0009095D" w:rsidRDefault="00F2606C" w:rsidP="00C67FE3">
            <w:pPr>
              <w:pStyle w:val="ListParagraph"/>
              <w:numPr>
                <w:ilvl w:val="0"/>
                <w:numId w:val="66"/>
              </w:numPr>
              <w:ind w:left="321" w:right="57"/>
              <w:rPr>
                <w:rFonts w:cs="Arial"/>
              </w:rPr>
            </w:pPr>
            <w:r>
              <w:rPr>
                <w:rFonts w:cs="Arial"/>
              </w:rPr>
              <w:t xml:space="preserve">creating </w:t>
            </w:r>
            <w:r w:rsidR="00305235" w:rsidRPr="0009095D">
              <w:rPr>
                <w:rFonts w:cs="Arial"/>
              </w:rPr>
              <w:t>gender-neutral teams</w:t>
            </w:r>
          </w:p>
          <w:p w14:paraId="4B9C6C00" w14:textId="2D601148" w:rsidR="00305235" w:rsidRPr="00C57934" w:rsidRDefault="00F2606C" w:rsidP="00C67FE3">
            <w:pPr>
              <w:pStyle w:val="ListParagraph"/>
              <w:numPr>
                <w:ilvl w:val="0"/>
                <w:numId w:val="66"/>
              </w:numPr>
              <w:ind w:left="321" w:right="57"/>
              <w:rPr>
                <w:rFonts w:cs="Arial"/>
              </w:rPr>
            </w:pPr>
            <w:r>
              <w:rPr>
                <w:rFonts w:cs="Arial"/>
              </w:rPr>
              <w:t>a</w:t>
            </w:r>
            <w:r w:rsidRPr="00C57934">
              <w:rPr>
                <w:rFonts w:cs="Arial"/>
              </w:rPr>
              <w:t>llow</w:t>
            </w:r>
            <w:r>
              <w:rPr>
                <w:rFonts w:cs="Arial"/>
              </w:rPr>
              <w:t>ing</w:t>
            </w:r>
            <w:r w:rsidRPr="00C57934">
              <w:rPr>
                <w:rFonts w:cs="Arial"/>
              </w:rPr>
              <w:t xml:space="preserve"> </w:t>
            </w:r>
            <w:r w:rsidR="00305235" w:rsidRPr="00C57934">
              <w:rPr>
                <w:rFonts w:cs="Arial"/>
              </w:rPr>
              <w:t xml:space="preserve">participants to elect which team they wish to </w:t>
            </w:r>
            <w:r w:rsidR="00305235">
              <w:rPr>
                <w:rFonts w:cs="Arial"/>
              </w:rPr>
              <w:t>join</w:t>
            </w:r>
            <w:r w:rsidR="00305235" w:rsidRPr="00C57934">
              <w:rPr>
                <w:rFonts w:cs="Arial"/>
              </w:rPr>
              <w:t xml:space="preserve"> based on their gender identity</w:t>
            </w:r>
          </w:p>
          <w:p w14:paraId="4AE81F0E" w14:textId="5983BAD1" w:rsidR="004004C7" w:rsidRDefault="00F2606C" w:rsidP="00C67FE3">
            <w:pPr>
              <w:pStyle w:val="ListParagraph"/>
              <w:numPr>
                <w:ilvl w:val="0"/>
                <w:numId w:val="66"/>
              </w:numPr>
              <w:ind w:left="321" w:right="57"/>
              <w:rPr>
                <w:rFonts w:cs="Arial"/>
              </w:rPr>
            </w:pPr>
            <w:r>
              <w:rPr>
                <w:rFonts w:cs="Arial"/>
              </w:rPr>
              <w:t>a</w:t>
            </w:r>
            <w:r w:rsidRPr="00C57934">
              <w:rPr>
                <w:rFonts w:cs="Arial"/>
              </w:rPr>
              <w:t>llocat</w:t>
            </w:r>
            <w:r>
              <w:rPr>
                <w:rFonts w:cs="Arial"/>
              </w:rPr>
              <w:t>ing</w:t>
            </w:r>
            <w:r w:rsidRPr="00C57934">
              <w:rPr>
                <w:rFonts w:cs="Arial"/>
              </w:rPr>
              <w:t xml:space="preserve"> </w:t>
            </w:r>
            <w:r w:rsidR="00305235" w:rsidRPr="00C57934">
              <w:rPr>
                <w:rFonts w:cs="Arial"/>
              </w:rPr>
              <w:t>a number of gender non-specific positions in mixed competitions (</w:t>
            </w:r>
            <w:r w:rsidR="00031BAF">
              <w:rPr>
                <w:rFonts w:cs="Arial"/>
              </w:rPr>
              <w:t>for example</w:t>
            </w:r>
            <w:r w:rsidR="00305235">
              <w:rPr>
                <w:rFonts w:cs="Arial"/>
              </w:rPr>
              <w:t>,</w:t>
            </w:r>
            <w:r w:rsidR="00305235" w:rsidRPr="00C57934">
              <w:rPr>
                <w:rFonts w:cs="Arial"/>
              </w:rPr>
              <w:t xml:space="preserve"> 40</w:t>
            </w:r>
            <w:r w:rsidR="00305235">
              <w:rPr>
                <w:rFonts w:cs="Arial"/>
              </w:rPr>
              <w:t xml:space="preserve">% </w:t>
            </w:r>
            <w:r w:rsidR="00305235" w:rsidRPr="00C57934">
              <w:rPr>
                <w:rFonts w:cs="Arial"/>
              </w:rPr>
              <w:t>women: 40</w:t>
            </w:r>
            <w:r w:rsidR="00305235">
              <w:rPr>
                <w:rFonts w:cs="Arial"/>
              </w:rPr>
              <w:t xml:space="preserve">% </w:t>
            </w:r>
            <w:r w:rsidR="00305235" w:rsidRPr="00C57934">
              <w:rPr>
                <w:rFonts w:cs="Arial"/>
              </w:rPr>
              <w:t>men: 20</w:t>
            </w:r>
            <w:r w:rsidR="00305235">
              <w:rPr>
                <w:rFonts w:cs="Arial"/>
              </w:rPr>
              <w:t>%</w:t>
            </w:r>
            <w:r w:rsidR="00305235" w:rsidRPr="00C57934">
              <w:rPr>
                <w:rFonts w:cs="Arial"/>
              </w:rPr>
              <w:t xml:space="preserve"> non-specific) instead of a </w:t>
            </w:r>
            <w:proofErr w:type="gramStart"/>
            <w:r w:rsidR="00305235" w:rsidRPr="00C57934">
              <w:rPr>
                <w:rFonts w:cs="Arial"/>
              </w:rPr>
              <w:t>designated m</w:t>
            </w:r>
            <w:r w:rsidR="00305235">
              <w:rPr>
                <w:rFonts w:cs="Arial"/>
              </w:rPr>
              <w:t>e</w:t>
            </w:r>
            <w:r w:rsidR="00305235" w:rsidRPr="00C57934">
              <w:rPr>
                <w:rFonts w:cs="Arial"/>
              </w:rPr>
              <w:t>n</w:t>
            </w:r>
            <w:r w:rsidR="00A96599">
              <w:rPr>
                <w:rFonts w:cs="Arial"/>
              </w:rPr>
              <w:t>/boys</w:t>
            </w:r>
            <w:proofErr w:type="gramEnd"/>
            <w:r w:rsidR="00305235" w:rsidRPr="00C57934">
              <w:rPr>
                <w:rFonts w:cs="Arial"/>
              </w:rPr>
              <w:t xml:space="preserve"> to women</w:t>
            </w:r>
            <w:r w:rsidR="00A96599">
              <w:rPr>
                <w:rFonts w:cs="Arial"/>
              </w:rPr>
              <w:t>/girls</w:t>
            </w:r>
            <w:r w:rsidR="00305235" w:rsidRPr="00C57934">
              <w:rPr>
                <w:rFonts w:cs="Arial"/>
              </w:rPr>
              <w:t xml:space="preserve"> ratio</w:t>
            </w:r>
          </w:p>
          <w:p w14:paraId="34D20764" w14:textId="77777777" w:rsidR="00305235" w:rsidRDefault="00F2606C" w:rsidP="00C67FE3">
            <w:pPr>
              <w:pStyle w:val="ListParagraph"/>
              <w:numPr>
                <w:ilvl w:val="0"/>
                <w:numId w:val="66"/>
              </w:numPr>
              <w:ind w:left="321" w:right="57"/>
              <w:rPr>
                <w:rFonts w:cs="Arial"/>
              </w:rPr>
            </w:pPr>
            <w:r>
              <w:rPr>
                <w:rFonts w:cs="Arial"/>
              </w:rPr>
              <w:t>c</w:t>
            </w:r>
            <w:r w:rsidRPr="004004C7">
              <w:rPr>
                <w:rFonts w:cs="Arial"/>
              </w:rPr>
              <w:t xml:space="preserve">onsidering </w:t>
            </w:r>
            <w:r w:rsidR="00305235" w:rsidRPr="004004C7">
              <w:rPr>
                <w:rFonts w:cs="Arial"/>
              </w:rPr>
              <w:t xml:space="preserve">ways that the rules of a </w:t>
            </w:r>
            <w:proofErr w:type="gramStart"/>
            <w:r w:rsidR="00305235" w:rsidRPr="004004C7">
              <w:rPr>
                <w:rFonts w:cs="Arial"/>
              </w:rPr>
              <w:t>particular sport</w:t>
            </w:r>
            <w:proofErr w:type="gramEnd"/>
            <w:r w:rsidR="00305235" w:rsidRPr="004004C7">
              <w:rPr>
                <w:rFonts w:cs="Arial"/>
              </w:rPr>
              <w:t xml:space="preserve"> can be universally </w:t>
            </w:r>
            <w:r w:rsidR="005A3C37">
              <w:rPr>
                <w:rFonts w:cs="Arial"/>
              </w:rPr>
              <w:br/>
            </w:r>
            <w:r w:rsidR="00305235" w:rsidRPr="004004C7">
              <w:rPr>
                <w:rFonts w:cs="Arial"/>
              </w:rPr>
              <w:t>re-designed to accommodate non-binary players.</w:t>
            </w:r>
          </w:p>
          <w:p w14:paraId="45FC3ADF" w14:textId="1F55ACC7" w:rsidR="0025769A" w:rsidRPr="00CA7117" w:rsidRDefault="0025769A" w:rsidP="0025769A">
            <w:pPr>
              <w:pStyle w:val="ListParagraph"/>
              <w:ind w:left="321" w:right="57"/>
              <w:rPr>
                <w:rFonts w:cs="Arial"/>
              </w:rPr>
            </w:pPr>
          </w:p>
        </w:tc>
      </w:tr>
    </w:tbl>
    <w:p w14:paraId="47A529BD" w14:textId="77777777" w:rsidR="00CA082B" w:rsidRDefault="008E317B" w:rsidP="004D1F3A">
      <w:pPr>
        <w:pStyle w:val="Heading2"/>
      </w:pPr>
      <w:bookmarkStart w:id="157" w:name="_Toc530730781"/>
      <w:bookmarkEnd w:id="157"/>
      <w:r>
        <w:lastRenderedPageBreak/>
        <w:t xml:space="preserve"> </w:t>
      </w:r>
      <w:bookmarkStart w:id="158" w:name="_Toc9274517"/>
      <w:r w:rsidR="00CA082B">
        <w:t>Codes of conduct</w:t>
      </w:r>
      <w:bookmarkEnd w:id="158"/>
    </w:p>
    <w:p w14:paraId="263F1EB0" w14:textId="29835053" w:rsidR="00712C85" w:rsidRDefault="00712C85" w:rsidP="007960AA">
      <w:r>
        <w:t>Everyone has the right to live free from violence and harassment.</w:t>
      </w:r>
      <w:r w:rsidR="001724C5">
        <w:rPr>
          <w:rStyle w:val="EndnoteReference"/>
        </w:rPr>
        <w:endnoteReference w:id="86"/>
      </w:r>
      <w:r>
        <w:t xml:space="preserve"> This includes the right to enjoy sport in a harassment-free environment.</w:t>
      </w:r>
    </w:p>
    <w:p w14:paraId="5E891669" w14:textId="37B6B04C" w:rsidR="00712C85" w:rsidRDefault="00712C85" w:rsidP="007960AA">
      <w:pPr>
        <w:rPr>
          <w:rFonts w:cs="Arial"/>
        </w:rPr>
      </w:pPr>
      <w:r>
        <w:rPr>
          <w:rFonts w:cs="Arial"/>
        </w:rPr>
        <w:t>Some t</w:t>
      </w:r>
      <w:r w:rsidRPr="006C50E9">
        <w:rPr>
          <w:rFonts w:cs="Arial"/>
        </w:rPr>
        <w:t>rans</w:t>
      </w:r>
      <w:r>
        <w:rPr>
          <w:rFonts w:cs="Arial"/>
        </w:rPr>
        <w:t>gender</w:t>
      </w:r>
      <w:r w:rsidRPr="006C50E9">
        <w:rPr>
          <w:rFonts w:cs="Arial"/>
        </w:rPr>
        <w:t xml:space="preserve"> and gender diverse </w:t>
      </w:r>
      <w:r>
        <w:rPr>
          <w:rFonts w:cs="Arial"/>
        </w:rPr>
        <w:t>individuals experience harassment when they participate in sport.</w:t>
      </w:r>
      <w:r w:rsidR="001724C5">
        <w:rPr>
          <w:rStyle w:val="EndnoteReference"/>
          <w:rFonts w:cs="Arial"/>
        </w:rPr>
        <w:endnoteReference w:id="87"/>
      </w:r>
    </w:p>
    <w:p w14:paraId="57767874" w14:textId="1EA4BCA6" w:rsidR="007960AA" w:rsidRDefault="00A96599" w:rsidP="005247C7">
      <w:pPr>
        <w:spacing w:after="400"/>
        <w:rPr>
          <w:rFonts w:cs="Arial"/>
        </w:rPr>
      </w:pPr>
      <w:r>
        <w:rPr>
          <w:rFonts w:cs="Arial"/>
        </w:rPr>
        <w:t>Sporting organisations need to pay close attention to the needs of transgender and gender diverse children in order to ensure that they are not subjected to violence and harassment.</w:t>
      </w:r>
      <w:r w:rsidR="00814619">
        <w:rPr>
          <w:rStyle w:val="EndnoteReference"/>
          <w:rFonts w:cs="Arial"/>
        </w:rPr>
        <w:endnoteReference w:id="88"/>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60"/>
      </w:tblGrid>
      <w:tr w:rsidR="00AC38B0" w14:paraId="54EA73D9" w14:textId="77777777" w:rsidTr="007960AA">
        <w:tc>
          <w:tcPr>
            <w:tcW w:w="9060" w:type="dxa"/>
            <w:shd w:val="clear" w:color="auto" w:fill="FBE4D5" w:themeFill="accent2" w:themeFillTint="33"/>
          </w:tcPr>
          <w:p w14:paraId="30E932C0" w14:textId="710878A7" w:rsidR="0042429D" w:rsidRPr="00663DF4" w:rsidRDefault="001E0360" w:rsidP="007960AA">
            <w:pPr>
              <w:spacing w:after="120"/>
              <w:rPr>
                <w:rFonts w:cs="Arial"/>
                <w:b/>
              </w:rPr>
            </w:pPr>
            <w:r>
              <w:rPr>
                <w:rFonts w:cs="Arial"/>
                <w:b/>
              </w:rPr>
              <w:t>Exclusion and harassment</w:t>
            </w:r>
          </w:p>
          <w:p w14:paraId="2ABE73E7" w14:textId="59BAA3A0" w:rsidR="0042429D" w:rsidRDefault="00AC38B0" w:rsidP="00DE76A7">
            <w:pPr>
              <w:spacing w:before="120" w:after="120"/>
            </w:pPr>
            <w:r w:rsidRPr="00663DF4">
              <w:t xml:space="preserve">Examples of </w:t>
            </w:r>
            <w:r w:rsidR="001E0360" w:rsidRPr="00663DF4">
              <w:t xml:space="preserve">exclusion or harassment </w:t>
            </w:r>
            <w:r w:rsidRPr="00663DF4">
              <w:t>experienced by transgender and gender diverse people</w:t>
            </w:r>
            <w:r w:rsidR="005E5E6D" w:rsidRPr="00663DF4">
              <w:t xml:space="preserve"> </w:t>
            </w:r>
            <w:r w:rsidR="001E0360" w:rsidRPr="00663DF4">
              <w:t>include:</w:t>
            </w:r>
          </w:p>
          <w:p w14:paraId="38702924" w14:textId="47E4AC9A" w:rsidR="00AC38B0" w:rsidRPr="00A944E9" w:rsidRDefault="001E0360" w:rsidP="00C67FE3">
            <w:pPr>
              <w:pStyle w:val="ListParagraph"/>
              <w:numPr>
                <w:ilvl w:val="0"/>
                <w:numId w:val="71"/>
              </w:numPr>
              <w:spacing w:before="120" w:after="120"/>
              <w:rPr>
                <w:rFonts w:eastAsia="Times New Roman"/>
                <w:lang w:eastAsia="en-US"/>
              </w:rPr>
            </w:pPr>
            <w:r w:rsidRPr="00A944E9">
              <w:rPr>
                <w:rFonts w:eastAsia="Times New Roman"/>
                <w:lang w:eastAsia="en-US"/>
              </w:rPr>
              <w:t>b</w:t>
            </w:r>
            <w:r w:rsidR="00AC38B0" w:rsidRPr="00A944E9">
              <w:rPr>
                <w:rFonts w:eastAsia="Times New Roman"/>
                <w:lang w:eastAsia="en-US"/>
              </w:rPr>
              <w:t>eing told they are in the wrong bathroom and asked to leave</w:t>
            </w:r>
          </w:p>
          <w:p w14:paraId="41E7280A" w14:textId="0C9E8C01" w:rsidR="00CB292B" w:rsidRPr="004D1F3A" w:rsidRDefault="001E0360" w:rsidP="00C67FE3">
            <w:pPr>
              <w:pStyle w:val="ListParagraph"/>
              <w:numPr>
                <w:ilvl w:val="0"/>
                <w:numId w:val="62"/>
              </w:numPr>
              <w:spacing w:before="120" w:after="120"/>
              <w:rPr>
                <w:rFonts w:cs="Arial"/>
              </w:rPr>
            </w:pPr>
            <w:r>
              <w:rPr>
                <w:rFonts w:eastAsia="Times New Roman" w:cs="Arial"/>
                <w:lang w:eastAsia="en-US"/>
              </w:rPr>
              <w:t>b</w:t>
            </w:r>
            <w:r w:rsidR="00AC38B0" w:rsidRPr="004D1F3A">
              <w:rPr>
                <w:rFonts w:eastAsia="Times New Roman" w:cs="Arial"/>
                <w:lang w:eastAsia="en-US"/>
              </w:rPr>
              <w:t>eing asked invasive questions about physical characteristics</w:t>
            </w:r>
          </w:p>
          <w:p w14:paraId="5BF7D8EE" w14:textId="40505181" w:rsidR="00CB292B" w:rsidRDefault="001E0360" w:rsidP="00C67FE3">
            <w:pPr>
              <w:pStyle w:val="ListParagraph"/>
              <w:numPr>
                <w:ilvl w:val="0"/>
                <w:numId w:val="62"/>
              </w:numPr>
              <w:spacing w:before="120" w:after="120"/>
              <w:rPr>
                <w:rFonts w:cs="Arial"/>
              </w:rPr>
            </w:pPr>
            <w:r>
              <w:rPr>
                <w:rFonts w:cs="Arial"/>
              </w:rPr>
              <w:t>h</w:t>
            </w:r>
            <w:r w:rsidR="00AC38B0" w:rsidRPr="004D1F3A">
              <w:rPr>
                <w:rFonts w:cs="Arial"/>
              </w:rPr>
              <w:t>aving team members or players from other teams refusing to play with them</w:t>
            </w:r>
          </w:p>
          <w:p w14:paraId="4E49FF5F" w14:textId="4420F0A8" w:rsidR="00CB292B" w:rsidRPr="004D1F3A" w:rsidRDefault="001E0360" w:rsidP="00C67FE3">
            <w:pPr>
              <w:pStyle w:val="ListParagraph"/>
              <w:numPr>
                <w:ilvl w:val="0"/>
                <w:numId w:val="62"/>
              </w:numPr>
              <w:spacing w:before="120" w:after="120"/>
              <w:rPr>
                <w:rFonts w:cs="Arial"/>
              </w:rPr>
            </w:pPr>
            <w:r>
              <w:rPr>
                <w:rFonts w:eastAsia="Times New Roman" w:cs="Arial"/>
                <w:lang w:eastAsia="en-US"/>
              </w:rPr>
              <w:t>h</w:t>
            </w:r>
            <w:r w:rsidR="00AC38B0" w:rsidRPr="004D1F3A">
              <w:rPr>
                <w:rFonts w:eastAsia="Times New Roman" w:cs="Arial"/>
                <w:lang w:eastAsia="en-US"/>
              </w:rPr>
              <w:t>aving their privacy breached (</w:t>
            </w:r>
            <w:r w:rsidR="00031BAF">
              <w:rPr>
                <w:rFonts w:eastAsia="Times New Roman" w:cs="Arial"/>
                <w:lang w:eastAsia="en-US"/>
              </w:rPr>
              <w:t>for example</w:t>
            </w:r>
            <w:r w:rsidR="00FA41F4">
              <w:rPr>
                <w:rFonts w:eastAsia="Times New Roman" w:cs="Arial"/>
                <w:lang w:eastAsia="en-US"/>
              </w:rPr>
              <w:t>,</w:t>
            </w:r>
            <w:r w:rsidR="00AC38B0" w:rsidRPr="004D1F3A">
              <w:rPr>
                <w:rFonts w:eastAsia="Times New Roman" w:cs="Arial"/>
                <w:lang w:eastAsia="en-US"/>
              </w:rPr>
              <w:t xml:space="preserve"> walked in on while in the shower)</w:t>
            </w:r>
          </w:p>
          <w:p w14:paraId="07D6C259" w14:textId="0CB5EF2D" w:rsidR="00AC38B0" w:rsidRPr="004D1F3A" w:rsidRDefault="001E0360" w:rsidP="00C67FE3">
            <w:pPr>
              <w:pStyle w:val="ListParagraph"/>
              <w:numPr>
                <w:ilvl w:val="0"/>
                <w:numId w:val="62"/>
              </w:numPr>
              <w:spacing w:before="120" w:after="120"/>
              <w:rPr>
                <w:rFonts w:cs="Arial"/>
              </w:rPr>
            </w:pPr>
            <w:r>
              <w:rPr>
                <w:rFonts w:cs="Arial"/>
              </w:rPr>
              <w:t>b</w:t>
            </w:r>
            <w:r w:rsidR="00AC38B0" w:rsidRPr="004D1F3A">
              <w:rPr>
                <w:rFonts w:cs="Arial"/>
              </w:rPr>
              <w:t>eing intentionally addressed by incorrect pronouns (</w:t>
            </w:r>
            <w:r w:rsidR="00031BAF">
              <w:rPr>
                <w:rFonts w:cs="Arial"/>
              </w:rPr>
              <w:t>for example</w:t>
            </w:r>
            <w:r w:rsidR="00FA41F4">
              <w:rPr>
                <w:rFonts w:cs="Arial"/>
              </w:rPr>
              <w:t>,</w:t>
            </w:r>
            <w:r w:rsidR="00AC38B0" w:rsidRPr="004D1F3A">
              <w:rPr>
                <w:rFonts w:cs="Arial"/>
              </w:rPr>
              <w:t xml:space="preserve"> calling a trans woman</w:t>
            </w:r>
            <w:r w:rsidR="00814619">
              <w:rPr>
                <w:rFonts w:cs="Arial"/>
              </w:rPr>
              <w:t xml:space="preserve"> or girl</w:t>
            </w:r>
            <w:r w:rsidR="00AC38B0" w:rsidRPr="004D1F3A">
              <w:rPr>
                <w:rFonts w:cs="Arial"/>
              </w:rPr>
              <w:t xml:space="preserve"> </w:t>
            </w:r>
            <w:r w:rsidR="007346F9">
              <w:rPr>
                <w:rFonts w:cs="Arial"/>
              </w:rPr>
              <w:t>‘</w:t>
            </w:r>
            <w:r w:rsidR="00AC38B0" w:rsidRPr="004D1F3A">
              <w:rPr>
                <w:rFonts w:cs="Arial"/>
              </w:rPr>
              <w:t>he</w:t>
            </w:r>
            <w:r w:rsidR="007346F9">
              <w:rPr>
                <w:rFonts w:cs="Arial"/>
              </w:rPr>
              <w:t>’</w:t>
            </w:r>
            <w:r w:rsidR="00AC38B0" w:rsidRPr="004D1F3A">
              <w:rPr>
                <w:rFonts w:cs="Arial"/>
              </w:rPr>
              <w:t>).</w:t>
            </w:r>
          </w:p>
        </w:tc>
      </w:tr>
    </w:tbl>
    <w:p w14:paraId="550D4493" w14:textId="77777777" w:rsidR="004F45BD" w:rsidRDefault="004F45BD" w:rsidP="007960AA"/>
    <w:p w14:paraId="4720C2B1" w14:textId="6AD05301" w:rsidR="00CA082B" w:rsidRDefault="00712C85" w:rsidP="007960AA">
      <w:r>
        <w:t>Sporting organisations can address this by</w:t>
      </w:r>
      <w:r w:rsidR="00CA082B">
        <w:t>:</w:t>
      </w:r>
    </w:p>
    <w:p w14:paraId="4ED9CB74" w14:textId="3E29430B" w:rsidR="00712C85" w:rsidRDefault="00A20681" w:rsidP="00C67FE3">
      <w:pPr>
        <w:pStyle w:val="ListParagraph"/>
        <w:numPr>
          <w:ilvl w:val="0"/>
          <w:numId w:val="63"/>
        </w:numPr>
        <w:spacing w:before="120" w:after="120"/>
        <w:rPr>
          <w:rFonts w:cs="Arial"/>
        </w:rPr>
      </w:pPr>
      <w:r>
        <w:rPr>
          <w:rFonts w:cs="Arial"/>
        </w:rPr>
        <w:t xml:space="preserve">implementing </w:t>
      </w:r>
      <w:r w:rsidR="00712C85" w:rsidRPr="00C60265">
        <w:rPr>
          <w:rFonts w:cs="Arial"/>
        </w:rPr>
        <w:t>codes of conduct which stipulate a zero-tolerance policy for harassment</w:t>
      </w:r>
      <w:r w:rsidR="008459FC">
        <w:rPr>
          <w:rFonts w:cs="Arial"/>
        </w:rPr>
        <w:t xml:space="preserve"> and the </w:t>
      </w:r>
      <w:r w:rsidR="00A163CE">
        <w:rPr>
          <w:rFonts w:cs="Arial"/>
        </w:rPr>
        <w:t>con</w:t>
      </w:r>
      <w:r w:rsidR="00FD0DD8">
        <w:rPr>
          <w:rFonts w:cs="Arial"/>
        </w:rPr>
        <w:t>s</w:t>
      </w:r>
      <w:r w:rsidR="00A163CE">
        <w:rPr>
          <w:rFonts w:cs="Arial"/>
        </w:rPr>
        <w:t>equences of any breach</w:t>
      </w:r>
    </w:p>
    <w:p w14:paraId="145F021A" w14:textId="56364F23" w:rsidR="00CA082B" w:rsidRDefault="00593C39" w:rsidP="00C67FE3">
      <w:pPr>
        <w:pStyle w:val="ListParagraph"/>
        <w:numPr>
          <w:ilvl w:val="0"/>
          <w:numId w:val="63"/>
        </w:numPr>
        <w:spacing w:before="120" w:after="120"/>
        <w:rPr>
          <w:rFonts w:cs="Arial"/>
        </w:rPr>
      </w:pPr>
      <w:r>
        <w:rPr>
          <w:rFonts w:cs="Arial"/>
        </w:rPr>
        <w:t xml:space="preserve">raising </w:t>
      </w:r>
      <w:r w:rsidR="00CB7D34">
        <w:rPr>
          <w:rFonts w:cs="Arial"/>
        </w:rPr>
        <w:t>awareness</w:t>
      </w:r>
      <w:r>
        <w:rPr>
          <w:rFonts w:cs="Arial"/>
        </w:rPr>
        <w:t xml:space="preserve"> through</w:t>
      </w:r>
      <w:r w:rsidR="005E34A5">
        <w:rPr>
          <w:rFonts w:cs="Arial"/>
        </w:rPr>
        <w:t xml:space="preserve"> </w:t>
      </w:r>
      <w:r w:rsidR="00CA082B">
        <w:rPr>
          <w:rFonts w:cs="Arial"/>
        </w:rPr>
        <w:t>education and training programs for their staff, players</w:t>
      </w:r>
      <w:r w:rsidR="00CB7D34">
        <w:rPr>
          <w:rFonts w:cs="Arial"/>
        </w:rPr>
        <w:t>, officials,</w:t>
      </w:r>
      <w:r w:rsidR="00CA082B">
        <w:rPr>
          <w:rFonts w:cs="Arial"/>
        </w:rPr>
        <w:t xml:space="preserve"> volunteers</w:t>
      </w:r>
      <w:r w:rsidR="00CB7D34">
        <w:rPr>
          <w:rFonts w:cs="Arial"/>
        </w:rPr>
        <w:t xml:space="preserve"> and spectators</w:t>
      </w:r>
    </w:p>
    <w:p w14:paraId="2734B1DB" w14:textId="77777777" w:rsidR="00FD0DD8" w:rsidRPr="00FD0DD8" w:rsidRDefault="00726AA9" w:rsidP="00C67FE3">
      <w:pPr>
        <w:pStyle w:val="ListParagraph"/>
        <w:numPr>
          <w:ilvl w:val="0"/>
          <w:numId w:val="63"/>
        </w:numPr>
        <w:spacing w:before="120"/>
        <w:ind w:left="777" w:hanging="357"/>
        <w:rPr>
          <w:rFonts w:cs="Arial"/>
        </w:rPr>
      </w:pPr>
      <w:r w:rsidRPr="00FD0DD8">
        <w:rPr>
          <w:rFonts w:cs="Arial"/>
        </w:rPr>
        <w:t>review</w:t>
      </w:r>
      <w:r w:rsidR="00A20681" w:rsidRPr="00FD0DD8">
        <w:rPr>
          <w:rFonts w:cs="Arial"/>
        </w:rPr>
        <w:t>ing</w:t>
      </w:r>
      <w:r w:rsidRPr="00FD0DD8">
        <w:rPr>
          <w:rFonts w:cs="Arial"/>
        </w:rPr>
        <w:t xml:space="preserve"> existing codes of conduct </w:t>
      </w:r>
      <w:r w:rsidR="00A163CE" w:rsidRPr="00FD0DD8">
        <w:rPr>
          <w:rFonts w:cs="Arial"/>
        </w:rPr>
        <w:t>to ensure that the harassment of transgender and gender diverse individuals is specifically addressed.</w:t>
      </w:r>
    </w:p>
    <w:p w14:paraId="0DDD2097" w14:textId="77777777" w:rsidR="001C18E1" w:rsidRDefault="001C18E1">
      <w:pPr>
        <w:keepLines w:val="0"/>
        <w:spacing w:after="0"/>
        <w:rPr>
          <w:rFonts w:cs="Arial"/>
        </w:rPr>
      </w:pPr>
      <w:r>
        <w:rPr>
          <w:rFonts w:cs="Arial"/>
        </w:rPr>
        <w:br w:type="page"/>
      </w:r>
    </w:p>
    <w:p w14:paraId="08193691" w14:textId="733686C5" w:rsidR="00AC38B0" w:rsidRPr="00A163CE" w:rsidRDefault="00AB6102" w:rsidP="00446D68">
      <w:pPr>
        <w:spacing w:before="120" w:after="120"/>
        <w:rPr>
          <w:rFonts w:cs="Arial"/>
        </w:rPr>
      </w:pPr>
      <w:r w:rsidRPr="00A163CE">
        <w:rPr>
          <w:rFonts w:cs="Arial"/>
        </w:rPr>
        <w:lastRenderedPageBreak/>
        <w:t>C</w:t>
      </w:r>
      <w:r w:rsidR="00AC38B0" w:rsidRPr="00A163CE">
        <w:rPr>
          <w:rFonts w:cs="Arial"/>
        </w:rPr>
        <w:t>ode</w:t>
      </w:r>
      <w:r w:rsidRPr="00A163CE">
        <w:rPr>
          <w:rFonts w:cs="Arial"/>
        </w:rPr>
        <w:t>s</w:t>
      </w:r>
      <w:r w:rsidR="00AC38B0" w:rsidRPr="00A163CE">
        <w:rPr>
          <w:rFonts w:cs="Arial"/>
        </w:rPr>
        <w:t xml:space="preserve"> of conduct should apply to:</w:t>
      </w:r>
    </w:p>
    <w:p w14:paraId="4A4EFDC4" w14:textId="77777777" w:rsidR="00AC38B0" w:rsidRDefault="00AC38B0" w:rsidP="00C67FE3">
      <w:pPr>
        <w:pStyle w:val="ListParagraph"/>
        <w:numPr>
          <w:ilvl w:val="0"/>
          <w:numId w:val="60"/>
        </w:numPr>
        <w:spacing w:before="120" w:after="120"/>
        <w:ind w:left="851" w:hanging="425"/>
        <w:rPr>
          <w:rFonts w:cs="Arial"/>
        </w:rPr>
      </w:pPr>
      <w:r>
        <w:rPr>
          <w:rFonts w:cs="Arial"/>
        </w:rPr>
        <w:t>coaches</w:t>
      </w:r>
    </w:p>
    <w:p w14:paraId="536A1EAB" w14:textId="77777777" w:rsidR="00AC38B0" w:rsidRDefault="00AC38B0" w:rsidP="00C67FE3">
      <w:pPr>
        <w:pStyle w:val="ListParagraph"/>
        <w:numPr>
          <w:ilvl w:val="0"/>
          <w:numId w:val="60"/>
        </w:numPr>
        <w:spacing w:before="120" w:after="120"/>
        <w:ind w:left="851" w:hanging="425"/>
        <w:rPr>
          <w:rFonts w:cs="Arial"/>
        </w:rPr>
      </w:pPr>
      <w:r>
        <w:rPr>
          <w:rFonts w:cs="Arial"/>
        </w:rPr>
        <w:t>umpires</w:t>
      </w:r>
      <w:r w:rsidR="005E34A5">
        <w:rPr>
          <w:rFonts w:cs="Arial"/>
        </w:rPr>
        <w:t xml:space="preserve"> and other officials</w:t>
      </w:r>
    </w:p>
    <w:p w14:paraId="2927777D" w14:textId="77777777" w:rsidR="00AC38B0" w:rsidRDefault="005E34A5" w:rsidP="00C67FE3">
      <w:pPr>
        <w:pStyle w:val="ListParagraph"/>
        <w:numPr>
          <w:ilvl w:val="0"/>
          <w:numId w:val="60"/>
        </w:numPr>
        <w:spacing w:before="120" w:after="120"/>
        <w:ind w:left="851" w:hanging="425"/>
        <w:rPr>
          <w:rFonts w:cs="Arial"/>
        </w:rPr>
      </w:pPr>
      <w:r>
        <w:rPr>
          <w:rFonts w:cs="Arial"/>
        </w:rPr>
        <w:t xml:space="preserve">staff and </w:t>
      </w:r>
      <w:r w:rsidR="00AC38B0">
        <w:rPr>
          <w:rFonts w:cs="Arial"/>
        </w:rPr>
        <w:t>administrators</w:t>
      </w:r>
    </w:p>
    <w:p w14:paraId="6A1FC96E" w14:textId="77777777" w:rsidR="00AC38B0" w:rsidRDefault="00AC38B0" w:rsidP="00C67FE3">
      <w:pPr>
        <w:pStyle w:val="ListParagraph"/>
        <w:numPr>
          <w:ilvl w:val="0"/>
          <w:numId w:val="60"/>
        </w:numPr>
        <w:spacing w:before="120" w:after="120"/>
        <w:ind w:left="851" w:hanging="425"/>
        <w:rPr>
          <w:rFonts w:cs="Arial"/>
        </w:rPr>
      </w:pPr>
      <w:r>
        <w:rPr>
          <w:rFonts w:cs="Arial"/>
        </w:rPr>
        <w:t>spectators</w:t>
      </w:r>
    </w:p>
    <w:p w14:paraId="607F64B0" w14:textId="77777777" w:rsidR="00AC38B0" w:rsidRDefault="00AC38B0" w:rsidP="00C67FE3">
      <w:pPr>
        <w:pStyle w:val="ListParagraph"/>
        <w:numPr>
          <w:ilvl w:val="0"/>
          <w:numId w:val="60"/>
        </w:numPr>
        <w:spacing w:before="120" w:after="120"/>
        <w:ind w:left="851" w:hanging="425"/>
        <w:rPr>
          <w:rFonts w:cs="Arial"/>
        </w:rPr>
      </w:pPr>
      <w:r>
        <w:rPr>
          <w:rFonts w:cs="Arial"/>
        </w:rPr>
        <w:t>players</w:t>
      </w:r>
    </w:p>
    <w:p w14:paraId="1246AB14" w14:textId="77777777" w:rsidR="00AC38B0" w:rsidRDefault="00AC38B0" w:rsidP="00C67FE3">
      <w:pPr>
        <w:pStyle w:val="ListParagraph"/>
        <w:numPr>
          <w:ilvl w:val="0"/>
          <w:numId w:val="60"/>
        </w:numPr>
        <w:spacing w:before="120"/>
        <w:ind w:left="850" w:hanging="425"/>
        <w:rPr>
          <w:rFonts w:cs="Arial"/>
        </w:rPr>
      </w:pPr>
      <w:r>
        <w:rPr>
          <w:rFonts w:cs="Arial"/>
        </w:rPr>
        <w:t>volunteers</w:t>
      </w:r>
      <w:r w:rsidR="00F96AD4">
        <w:rPr>
          <w:rFonts w:cs="Arial"/>
        </w:rPr>
        <w:t>.</w:t>
      </w:r>
    </w:p>
    <w:p w14:paraId="3C1DCA66" w14:textId="53D1F8EA" w:rsidR="00AC38B0" w:rsidRDefault="00B7230D" w:rsidP="007960AA">
      <w:r w:rsidRPr="003F0FDF">
        <w:t xml:space="preserve">A code of conduct </w:t>
      </w:r>
      <w:r w:rsidR="00AC38B0" w:rsidRPr="003F0FDF">
        <w:t>should include a commitment to creating a harassment-free environment and an inc</w:t>
      </w:r>
      <w:r w:rsidR="00510B02" w:rsidRPr="003F0FDF">
        <w:t>lusive culture within the sport</w:t>
      </w:r>
      <w:r w:rsidR="009E44B7">
        <w:t>. It should also outline how the organisation will allocate roles and responsibilities to support this.</w:t>
      </w:r>
    </w:p>
    <w:p w14:paraId="113BDE63" w14:textId="3DB4657D" w:rsidR="001C18E1" w:rsidRDefault="00F36635" w:rsidP="001C18E1">
      <w:pPr>
        <w:spacing w:after="400"/>
      </w:pPr>
      <w:r>
        <w:t>A spectator code of conduct should be developed and displayed at venues where training and competition take place. It should clearly communicate to spectators that the sport has a zero-tolerance policy for harassment and outline how harassment by spectators will be dealt with.</w:t>
      </w:r>
    </w:p>
    <w:p w14:paraId="4A284382" w14:textId="39F4BF47" w:rsidR="004F45BD" w:rsidRPr="005A3C37" w:rsidRDefault="004F45BD" w:rsidP="005A3C37">
      <w:pPr>
        <w:spacing w:before="120" w:after="400"/>
        <w:rPr>
          <w:rFonts w:cs="Aria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70"/>
      </w:tblGrid>
      <w:tr w:rsidR="004F45BD" w14:paraId="29D3F6A4" w14:textId="77777777" w:rsidTr="00965345">
        <w:tc>
          <w:tcPr>
            <w:tcW w:w="5000" w:type="pct"/>
            <w:shd w:val="clear" w:color="auto" w:fill="D9E2F3" w:themeFill="accent5" w:themeFillTint="33"/>
          </w:tcPr>
          <w:p w14:paraId="61B80167" w14:textId="77777777" w:rsidR="00E667B5" w:rsidRDefault="004F45BD" w:rsidP="00E667B5">
            <w:pPr>
              <w:keepNext/>
              <w:spacing w:after="0"/>
              <w:ind w:left="57" w:right="57"/>
              <w:mirrorIndents/>
              <w:rPr>
                <w:rFonts w:cs="Arial"/>
                <w:b/>
              </w:rPr>
            </w:pPr>
            <w:r w:rsidRPr="00153B47">
              <w:rPr>
                <w:rFonts w:cs="Arial"/>
                <w:b/>
              </w:rPr>
              <w:t>Case study</w:t>
            </w:r>
          </w:p>
          <w:p w14:paraId="05B2B429" w14:textId="3860B3F6" w:rsidR="004F45BD" w:rsidRPr="00153B47" w:rsidRDefault="00E667B5" w:rsidP="00E667B5">
            <w:pPr>
              <w:pStyle w:val="CaseStudy"/>
            </w:pPr>
            <w:r>
              <w:t>H</w:t>
            </w:r>
            <w:r w:rsidR="004F45BD">
              <w:t xml:space="preserve">ow adhering to a code of conduct can promote </w:t>
            </w:r>
            <w:r>
              <w:br/>
            </w:r>
            <w:r w:rsidR="004F45BD">
              <w:t>a safe and inclusive environment</w:t>
            </w:r>
          </w:p>
          <w:p w14:paraId="33B64BE2" w14:textId="77777777" w:rsidR="004F45BD" w:rsidRDefault="004F45BD" w:rsidP="00965345">
            <w:pPr>
              <w:keepNext/>
              <w:ind w:left="57" w:right="57"/>
              <w:mirrorIndents/>
              <w:rPr>
                <w:rFonts w:cs="Arial"/>
              </w:rPr>
            </w:pPr>
            <w:r>
              <w:rPr>
                <w:rFonts w:cs="Arial"/>
              </w:rPr>
              <w:t>Rami</w:t>
            </w:r>
            <w:r w:rsidRPr="00FE0E25">
              <w:rPr>
                <w:rFonts w:cs="Arial"/>
              </w:rPr>
              <w:t xml:space="preserve"> plays cricket </w:t>
            </w:r>
            <w:r>
              <w:rPr>
                <w:rFonts w:cs="Arial"/>
              </w:rPr>
              <w:t>for the</w:t>
            </w:r>
            <w:r w:rsidRPr="00FE0E25">
              <w:rPr>
                <w:rFonts w:cs="Arial"/>
              </w:rPr>
              <w:t xml:space="preserve"> </w:t>
            </w:r>
            <w:r>
              <w:rPr>
                <w:rFonts w:cs="Arial"/>
              </w:rPr>
              <w:t>state women’s team. At the beginning of each season the players sign a code of conduct. A spectator version of the code is displayed at the entrance to venues, and compliance is a condition of entry.</w:t>
            </w:r>
          </w:p>
          <w:p w14:paraId="7389DF69" w14:textId="77777777" w:rsidR="004F45BD" w:rsidRDefault="004F45BD" w:rsidP="00965345">
            <w:pPr>
              <w:keepNext/>
              <w:ind w:left="57" w:right="57"/>
              <w:mirrorIndents/>
              <w:rPr>
                <w:rFonts w:cs="Arial"/>
              </w:rPr>
            </w:pPr>
            <w:r>
              <w:rPr>
                <w:rFonts w:cs="Arial"/>
              </w:rPr>
              <w:t>Rami</w:t>
            </w:r>
            <w:r w:rsidRPr="00FE0E25">
              <w:rPr>
                <w:rFonts w:cs="Arial"/>
              </w:rPr>
              <w:t xml:space="preserve"> identifies as non-binary trans</w:t>
            </w:r>
            <w:r>
              <w:rPr>
                <w:rFonts w:cs="Arial"/>
              </w:rPr>
              <w:t>gender. Rami has</w:t>
            </w:r>
            <w:r w:rsidRPr="00FE0E25">
              <w:rPr>
                <w:rFonts w:cs="Arial"/>
              </w:rPr>
              <w:t xml:space="preserve"> body and facial hair and prefer</w:t>
            </w:r>
            <w:r>
              <w:rPr>
                <w:rFonts w:cs="Arial"/>
              </w:rPr>
              <w:t>s</w:t>
            </w:r>
            <w:r w:rsidRPr="00FE0E25">
              <w:rPr>
                <w:rFonts w:cs="Arial"/>
              </w:rPr>
              <w:t xml:space="preserve"> to play in a </w:t>
            </w:r>
            <w:r>
              <w:rPr>
                <w:rFonts w:cs="Arial"/>
              </w:rPr>
              <w:t>looser</w:t>
            </w:r>
            <w:r w:rsidRPr="00FE0E25">
              <w:rPr>
                <w:rFonts w:cs="Arial"/>
              </w:rPr>
              <w:t xml:space="preserve"> uniform.</w:t>
            </w:r>
          </w:p>
          <w:p w14:paraId="0B4CB5D6" w14:textId="77777777" w:rsidR="004F45BD" w:rsidRDefault="004F45BD" w:rsidP="00965345">
            <w:pPr>
              <w:keepNext/>
              <w:ind w:left="57" w:right="57"/>
              <w:mirrorIndents/>
              <w:rPr>
                <w:rFonts w:cs="Arial"/>
              </w:rPr>
            </w:pPr>
            <w:r w:rsidRPr="00FE0E25">
              <w:rPr>
                <w:rFonts w:cs="Arial"/>
              </w:rPr>
              <w:t xml:space="preserve">A spectator for the </w:t>
            </w:r>
            <w:r>
              <w:rPr>
                <w:rFonts w:cs="Arial"/>
              </w:rPr>
              <w:t>opposing team sledges Rami</w:t>
            </w:r>
            <w:r w:rsidRPr="00FE0E25">
              <w:rPr>
                <w:rFonts w:cs="Arial"/>
              </w:rPr>
              <w:t xml:space="preserve"> by referring to </w:t>
            </w:r>
            <w:r>
              <w:rPr>
                <w:rFonts w:cs="Arial"/>
              </w:rPr>
              <w:t>Rami</w:t>
            </w:r>
            <w:r w:rsidRPr="00FE0E25">
              <w:rPr>
                <w:rFonts w:cs="Arial"/>
              </w:rPr>
              <w:t xml:space="preserve"> as </w:t>
            </w:r>
            <w:r>
              <w:rPr>
                <w:rFonts w:cs="Arial"/>
              </w:rPr>
              <w:t>‘it’ and</w:t>
            </w:r>
            <w:r w:rsidRPr="00FE0E25">
              <w:rPr>
                <w:rFonts w:cs="Arial"/>
              </w:rPr>
              <w:t xml:space="preserve"> making</w:t>
            </w:r>
            <w:r>
              <w:rPr>
                <w:rFonts w:cs="Arial"/>
              </w:rPr>
              <w:t xml:space="preserve"> derogatory</w:t>
            </w:r>
            <w:r w:rsidRPr="00FE0E25">
              <w:rPr>
                <w:rFonts w:cs="Arial"/>
              </w:rPr>
              <w:t xml:space="preserve"> comments about </w:t>
            </w:r>
            <w:r>
              <w:rPr>
                <w:rFonts w:cs="Arial"/>
              </w:rPr>
              <w:t>Rami’s appearance. Rami’</w:t>
            </w:r>
            <w:r w:rsidRPr="00FE0E25">
              <w:rPr>
                <w:rFonts w:cs="Arial"/>
              </w:rPr>
              <w:t xml:space="preserve">s teammates notify the umpire </w:t>
            </w:r>
            <w:r>
              <w:rPr>
                <w:rFonts w:cs="Arial"/>
              </w:rPr>
              <w:t>about the harassment and the umpire pauses the game to speak to the ground controller.</w:t>
            </w:r>
          </w:p>
          <w:p w14:paraId="18E87B6E" w14:textId="77777777" w:rsidR="004F45BD" w:rsidRPr="007960AA" w:rsidRDefault="004F45BD" w:rsidP="00965345">
            <w:pPr>
              <w:keepNext/>
              <w:spacing w:before="240"/>
              <w:ind w:left="57" w:right="57"/>
              <w:mirrorIndents/>
            </w:pPr>
            <w:r>
              <w:rPr>
                <w:rFonts w:cs="Arial"/>
              </w:rPr>
              <w:t>The ground controller asks the spectator to leave, based on the zero-tolerance policy for harassment outlined in the code of conduct.</w:t>
            </w:r>
          </w:p>
        </w:tc>
      </w:tr>
    </w:tbl>
    <w:p w14:paraId="5899FCEE" w14:textId="77777777" w:rsidR="00707416" w:rsidRPr="00FC3A18" w:rsidRDefault="00707416" w:rsidP="00707416">
      <w:pPr>
        <w:keepLines w:val="0"/>
        <w:spacing w:after="0"/>
        <w:rPr>
          <w:rFonts w:cs="Arial"/>
        </w:rPr>
      </w:pPr>
    </w:p>
    <w:tbl>
      <w:tblPr>
        <w:tblStyle w:val="TableGrid"/>
        <w:tblW w:w="0" w:type="auto"/>
        <w:tblBorders>
          <w:top w:val="none" w:sz="0" w:space="0" w:color="auto"/>
          <w:left w:val="single" w:sz="36" w:space="0" w:color="808080" w:themeColor="background1" w:themeShade="80"/>
          <w:bottom w:val="none" w:sz="0" w:space="0" w:color="auto"/>
          <w:right w:val="none" w:sz="0" w:space="0" w:color="auto"/>
          <w:insideH w:val="none" w:sz="0" w:space="0" w:color="auto"/>
          <w:insideV w:val="none" w:sz="0" w:space="0" w:color="auto"/>
        </w:tblBorders>
        <w:shd w:val="clear" w:color="auto" w:fill="FFF2CC" w:themeFill="accent4" w:themeFillTint="33"/>
        <w:tblCellMar>
          <w:top w:w="454" w:type="dxa"/>
          <w:left w:w="454" w:type="dxa"/>
          <w:bottom w:w="624" w:type="dxa"/>
          <w:right w:w="454" w:type="dxa"/>
        </w:tblCellMar>
        <w:tblLook w:val="04A0" w:firstRow="1" w:lastRow="0" w:firstColumn="1" w:lastColumn="0" w:noHBand="0" w:noVBand="1"/>
      </w:tblPr>
      <w:tblGrid>
        <w:gridCol w:w="9025"/>
      </w:tblGrid>
      <w:tr w:rsidR="00707416" w:rsidRPr="002C79C3" w14:paraId="74799DAD" w14:textId="77777777" w:rsidTr="00965345">
        <w:tc>
          <w:tcPr>
            <w:tcW w:w="9060" w:type="dxa"/>
            <w:shd w:val="clear" w:color="auto" w:fill="FFF2CC" w:themeFill="accent4" w:themeFillTint="33"/>
          </w:tcPr>
          <w:p w14:paraId="26891865" w14:textId="77777777" w:rsidR="00707416" w:rsidRPr="002C79C3" w:rsidRDefault="00707416" w:rsidP="00965345">
            <w:pPr>
              <w:pStyle w:val="PullQuote"/>
            </w:pPr>
            <w:r w:rsidRPr="002C79C3">
              <w:lastRenderedPageBreak/>
              <w:t>‘The difficulty is how to open up inclusion and ensure people are feeling consistently welcomed and supported, and not rely on a lottery style impact depending on who is there on the day.’</w:t>
            </w:r>
          </w:p>
        </w:tc>
      </w:tr>
    </w:tbl>
    <w:p w14:paraId="78A2DE85" w14:textId="77777777" w:rsidR="00707416" w:rsidRDefault="00707416" w:rsidP="00707416"/>
    <w:p w14:paraId="5397D1A9" w14:textId="77777777" w:rsidR="005A3C37" w:rsidRDefault="005A3C37" w:rsidP="005A3C37">
      <w:r>
        <w:t>Education and training programs should support organisations to:</w:t>
      </w:r>
    </w:p>
    <w:p w14:paraId="02531059" w14:textId="77777777" w:rsidR="005A3C37" w:rsidRDefault="005A3C37" w:rsidP="005A3C37">
      <w:pPr>
        <w:pStyle w:val="ListParagraph"/>
        <w:numPr>
          <w:ilvl w:val="0"/>
          <w:numId w:val="61"/>
        </w:numPr>
        <w:spacing w:before="120" w:after="120"/>
        <w:rPr>
          <w:rFonts w:cs="Arial"/>
        </w:rPr>
      </w:pPr>
      <w:r>
        <w:rPr>
          <w:rFonts w:cs="Arial"/>
        </w:rPr>
        <w:t>raise awareness about harassment</w:t>
      </w:r>
    </w:p>
    <w:p w14:paraId="77927C06" w14:textId="77777777" w:rsidR="005A3C37" w:rsidRDefault="005A3C37" w:rsidP="005A3C37">
      <w:pPr>
        <w:pStyle w:val="ListParagraph"/>
        <w:numPr>
          <w:ilvl w:val="0"/>
          <w:numId w:val="61"/>
        </w:numPr>
        <w:spacing w:before="120" w:after="120"/>
        <w:rPr>
          <w:rFonts w:cs="Arial"/>
        </w:rPr>
      </w:pPr>
      <w:r>
        <w:rPr>
          <w:rFonts w:cs="Arial"/>
        </w:rPr>
        <w:t>provide tools to recognise harassment</w:t>
      </w:r>
    </w:p>
    <w:p w14:paraId="5A21AA95" w14:textId="6E66C4A2" w:rsidR="00707416" w:rsidRPr="005A3C37" w:rsidRDefault="005A3C37" w:rsidP="005A3C37">
      <w:pPr>
        <w:pStyle w:val="ListParagraph"/>
        <w:numPr>
          <w:ilvl w:val="0"/>
          <w:numId w:val="61"/>
        </w:numPr>
        <w:spacing w:before="120" w:after="120"/>
        <w:rPr>
          <w:rFonts w:cs="Arial"/>
        </w:rPr>
      </w:pPr>
      <w:r w:rsidRPr="005A3C37">
        <w:rPr>
          <w:rFonts w:cs="Arial"/>
        </w:rPr>
        <w:t>develop skills to address harassment.</w:t>
      </w:r>
    </w:p>
    <w:p w14:paraId="69C7C6EF" w14:textId="77777777" w:rsidR="004F45BD" w:rsidRDefault="004F45BD">
      <w:pPr>
        <w:keepLines w:val="0"/>
        <w:spacing w:after="0"/>
        <w:rPr>
          <w:rFonts w:cs="Arial"/>
        </w:rPr>
      </w:pPr>
      <w:r>
        <w:rPr>
          <w:rFonts w:cs="Arial"/>
        </w:rPr>
        <w:br w:type="page"/>
      </w:r>
    </w:p>
    <w:p w14:paraId="24758402" w14:textId="5B75781D" w:rsidR="00D643B5" w:rsidRPr="000A70CA" w:rsidRDefault="00D643B5" w:rsidP="004D1F3A">
      <w:pPr>
        <w:pStyle w:val="Heading2"/>
      </w:pPr>
      <w:bookmarkStart w:id="159" w:name="_Toc9274518"/>
      <w:r w:rsidRPr="000B73CD">
        <w:lastRenderedPageBreak/>
        <w:t>Uniforms</w:t>
      </w:r>
      <w:bookmarkEnd w:id="159"/>
    </w:p>
    <w:p w14:paraId="4B56176B" w14:textId="3BBEBF14" w:rsidR="00D643B5" w:rsidRDefault="00D643B5" w:rsidP="009D52FC">
      <w:r w:rsidRPr="00954251">
        <w:t xml:space="preserve">All players should be able to play in a uniform </w:t>
      </w:r>
      <w:r w:rsidR="00814619">
        <w:t>in which they feel comfortable</w:t>
      </w:r>
      <w:r w:rsidRPr="00954251">
        <w:t>.</w:t>
      </w:r>
    </w:p>
    <w:p w14:paraId="1DAE1651" w14:textId="5AA2B536" w:rsidR="00D643B5" w:rsidRDefault="00D643B5" w:rsidP="009D52FC">
      <w:r w:rsidRPr="00BA74CD">
        <w:t>While a uniform is an important part of sport, particularly team sports, players should be provided with an appropriate range of uniform styles and sizes. Schools are beginning to take this approach in relation to school uniforms.</w:t>
      </w:r>
      <w:r w:rsidR="00746E7F">
        <w:rPr>
          <w:rStyle w:val="EndnoteReference"/>
        </w:rPr>
        <w:endnoteReference w:id="89"/>
      </w:r>
    </w:p>
    <w:p w14:paraId="628D0094" w14:textId="1EE9E470" w:rsidR="005B3FA2" w:rsidRDefault="00114002" w:rsidP="009D52FC">
      <w:r>
        <w:rPr>
          <w:rFonts w:cs="Arial"/>
        </w:rPr>
        <w:t>Sporting organisation</w:t>
      </w:r>
      <w:r w:rsidR="004B5448">
        <w:rPr>
          <w:rFonts w:cs="Arial"/>
        </w:rPr>
        <w:t>s can</w:t>
      </w:r>
      <w:r w:rsidR="000A70CA">
        <w:rPr>
          <w:rFonts w:cs="Arial"/>
        </w:rPr>
        <w:t xml:space="preserve"> </w:t>
      </w:r>
      <w:r w:rsidR="004B5448">
        <w:rPr>
          <w:rFonts w:cs="Arial"/>
        </w:rPr>
        <w:t xml:space="preserve">make their </w:t>
      </w:r>
      <w:r w:rsidR="00D20B06">
        <w:rPr>
          <w:rFonts w:cs="Arial"/>
        </w:rPr>
        <w:t>uniform</w:t>
      </w:r>
      <w:r w:rsidR="000A70CA">
        <w:rPr>
          <w:rFonts w:cs="Arial"/>
        </w:rPr>
        <w:t>s</w:t>
      </w:r>
      <w:r w:rsidR="00D20B06">
        <w:rPr>
          <w:rFonts w:cs="Arial"/>
        </w:rPr>
        <w:t xml:space="preserve"> </w:t>
      </w:r>
      <w:r w:rsidR="004B5448">
        <w:rPr>
          <w:rFonts w:cs="Arial"/>
        </w:rPr>
        <w:t>more inclusive by</w:t>
      </w:r>
      <w:r w:rsidR="00D20B06">
        <w:rPr>
          <w:rFonts w:cs="Arial"/>
        </w:rPr>
        <w:t xml:space="preserve"> </w:t>
      </w:r>
      <w:r w:rsidR="00700798">
        <w:t>c</w:t>
      </w:r>
      <w:r w:rsidR="004B5448">
        <w:t xml:space="preserve">onsidering whether </w:t>
      </w:r>
      <w:r w:rsidR="00D20B06">
        <w:t xml:space="preserve">different men’s and women’s </w:t>
      </w:r>
      <w:r w:rsidR="004B5448">
        <w:t>uniforms are necessary</w:t>
      </w:r>
      <w:r w:rsidR="00D20B06">
        <w:t xml:space="preserve"> </w:t>
      </w:r>
      <w:r w:rsidR="00D66905">
        <w:t>for their</w:t>
      </w:r>
      <w:r w:rsidR="00D20B06">
        <w:t xml:space="preserve"> sport.</w:t>
      </w:r>
    </w:p>
    <w:p w14:paraId="20BECC83" w14:textId="536EB581" w:rsidR="00DE76A7" w:rsidRDefault="00D20B06" w:rsidP="009D52FC">
      <w:r>
        <w:t xml:space="preserve">If </w:t>
      </w:r>
      <w:r w:rsidR="007D445B">
        <w:t>gendered uniforms</w:t>
      </w:r>
      <w:r w:rsidR="00076495">
        <w:t xml:space="preserve"> are necessary, then </w:t>
      </w:r>
      <w:r w:rsidR="000A70CA">
        <w:t>sporting organisations should:</w:t>
      </w:r>
    </w:p>
    <w:p w14:paraId="4B20BB88" w14:textId="337A7A2D" w:rsidR="004B5448" w:rsidRPr="00752289" w:rsidRDefault="00D20B06" w:rsidP="00C67FE3">
      <w:pPr>
        <w:pStyle w:val="ListParagraph"/>
        <w:numPr>
          <w:ilvl w:val="0"/>
          <w:numId w:val="32"/>
        </w:numPr>
        <w:spacing w:after="0"/>
        <w:rPr>
          <w:rFonts w:cs="Arial"/>
        </w:rPr>
      </w:pPr>
      <w:r>
        <w:rPr>
          <w:rFonts w:cs="Arial"/>
        </w:rPr>
        <w:t xml:space="preserve">allow </w:t>
      </w:r>
      <w:r w:rsidR="00700798">
        <w:rPr>
          <w:rFonts w:cs="Arial"/>
        </w:rPr>
        <w:t>players</w:t>
      </w:r>
      <w:r w:rsidR="004B5448">
        <w:rPr>
          <w:rFonts w:cs="Arial"/>
        </w:rPr>
        <w:t xml:space="preserve"> to choose which uniform they would prefer to wear</w:t>
      </w:r>
    </w:p>
    <w:p w14:paraId="41C71E1B" w14:textId="77777777" w:rsidR="004B5448" w:rsidRPr="006A02F3" w:rsidRDefault="00D20B06" w:rsidP="00C67FE3">
      <w:pPr>
        <w:pStyle w:val="ListParagraph"/>
        <w:numPr>
          <w:ilvl w:val="0"/>
          <w:numId w:val="32"/>
        </w:numPr>
        <w:spacing w:after="0"/>
        <w:rPr>
          <w:rFonts w:cs="Arial"/>
        </w:rPr>
      </w:pPr>
      <w:r>
        <w:rPr>
          <w:rFonts w:cs="Arial"/>
        </w:rPr>
        <w:t xml:space="preserve">ensure </w:t>
      </w:r>
      <w:r w:rsidR="004B5448">
        <w:rPr>
          <w:rFonts w:cs="Arial"/>
        </w:rPr>
        <w:t>that appropriate sizes are available</w:t>
      </w:r>
    </w:p>
    <w:p w14:paraId="6ADF9AD0" w14:textId="453B8AB1" w:rsidR="00143292" w:rsidRPr="0019651D" w:rsidRDefault="00D20B06" w:rsidP="00C67FE3">
      <w:pPr>
        <w:pStyle w:val="ListParagraph"/>
        <w:numPr>
          <w:ilvl w:val="0"/>
          <w:numId w:val="32"/>
        </w:numPr>
        <w:spacing w:after="0"/>
        <w:rPr>
          <w:rFonts w:cs="Arial"/>
        </w:rPr>
      </w:pPr>
      <w:r>
        <w:rPr>
          <w:rFonts w:cs="Arial"/>
        </w:rPr>
        <w:t xml:space="preserve">design </w:t>
      </w:r>
      <w:r w:rsidR="004B5448" w:rsidRPr="006A02F3">
        <w:rPr>
          <w:rFonts w:cs="Arial"/>
        </w:rPr>
        <w:t>options th</w:t>
      </w:r>
      <w:r w:rsidR="006E174B">
        <w:rPr>
          <w:rFonts w:cs="Arial"/>
        </w:rPr>
        <w:t xml:space="preserve">at are suitable for </w:t>
      </w:r>
      <w:r w:rsidR="004B5448" w:rsidRPr="006A02F3">
        <w:rPr>
          <w:rFonts w:cs="Arial"/>
        </w:rPr>
        <w:t>different bod</w:t>
      </w:r>
      <w:r w:rsidR="004B5448">
        <w:rPr>
          <w:rFonts w:cs="Arial"/>
        </w:rPr>
        <w:t>y types and shapes</w:t>
      </w:r>
      <w:r w:rsidR="00700798">
        <w:rPr>
          <w:rFonts w:cs="Arial"/>
        </w:rPr>
        <w:t>.</w:t>
      </w:r>
      <w:bookmarkStart w:id="160" w:name="_Toc523229491"/>
      <w:bookmarkStart w:id="161" w:name="_Toc523231710"/>
      <w:bookmarkStart w:id="162" w:name="_Toc527979565"/>
      <w:bookmarkStart w:id="163" w:name="_Toc527979688"/>
      <w:bookmarkStart w:id="164" w:name="_Toc527979567"/>
      <w:bookmarkStart w:id="165" w:name="_Toc527979690"/>
      <w:bookmarkStart w:id="166" w:name="_Toc527979570"/>
      <w:bookmarkStart w:id="167" w:name="_Toc527979693"/>
      <w:bookmarkEnd w:id="160"/>
      <w:bookmarkEnd w:id="161"/>
      <w:bookmarkEnd w:id="162"/>
      <w:bookmarkEnd w:id="163"/>
      <w:bookmarkEnd w:id="164"/>
      <w:bookmarkEnd w:id="165"/>
      <w:bookmarkEnd w:id="166"/>
      <w:bookmarkEnd w:id="167"/>
    </w:p>
    <w:p w14:paraId="69B003E6" w14:textId="77777777" w:rsidR="00FC3A18" w:rsidRDefault="00FC3A18" w:rsidP="00FC3A18"/>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70"/>
      </w:tblGrid>
      <w:tr w:rsidR="009D52FC" w14:paraId="37AD456D" w14:textId="77777777" w:rsidTr="00143292">
        <w:tc>
          <w:tcPr>
            <w:tcW w:w="5000" w:type="pct"/>
            <w:shd w:val="clear" w:color="auto" w:fill="D9E2F3" w:themeFill="accent5" w:themeFillTint="33"/>
          </w:tcPr>
          <w:p w14:paraId="48D78FD5" w14:textId="77777777" w:rsidR="005C6D3E" w:rsidRDefault="009D52FC" w:rsidP="00333C08">
            <w:pPr>
              <w:spacing w:after="0"/>
              <w:rPr>
                <w:b/>
              </w:rPr>
            </w:pPr>
            <w:r w:rsidRPr="009D52FC">
              <w:rPr>
                <w:b/>
              </w:rPr>
              <w:t>Case study</w:t>
            </w:r>
          </w:p>
          <w:p w14:paraId="01A095A4" w14:textId="273DC473" w:rsidR="009D52FC" w:rsidRPr="009D52FC" w:rsidRDefault="005C6D3E" w:rsidP="00333C08">
            <w:pPr>
              <w:pStyle w:val="CaseStudy"/>
            </w:pPr>
            <w:r>
              <w:t>H</w:t>
            </w:r>
            <w:r w:rsidR="009D52FC" w:rsidRPr="009D52FC">
              <w:t>ow non-gendered uniforms can enhance inclusion</w:t>
            </w:r>
          </w:p>
          <w:p w14:paraId="257FECD4" w14:textId="5705778B" w:rsidR="009D52FC" w:rsidRPr="009D52FC" w:rsidRDefault="009D52FC" w:rsidP="009D52FC">
            <w:r>
              <w:t xml:space="preserve">Alfie is a trans man </w:t>
            </w:r>
            <w:r w:rsidRPr="009A4FD7">
              <w:rPr>
                <w:rFonts w:cs="Open Sans"/>
              </w:rPr>
              <w:t xml:space="preserve">who is </w:t>
            </w:r>
            <w:r w:rsidR="009A4FD7" w:rsidRPr="009A4FD7">
              <w:rPr>
                <w:rFonts w:eastAsia="Times New Roman" w:cs="Open Sans"/>
                <w:color w:val="000000"/>
                <w:lang w:val="en-US"/>
              </w:rPr>
              <w:t>a member</w:t>
            </w:r>
            <w:r w:rsidRPr="009A4FD7">
              <w:rPr>
                <w:rFonts w:cs="Open Sans"/>
              </w:rPr>
              <w:t xml:space="preserve"> of a</w:t>
            </w:r>
            <w:r>
              <w:t xml:space="preserve"> running club. The singlet that most of the men compete in does not fit properly over his hips, but he would feel embarrassed requesting the ‘women’s’ singlet. </w:t>
            </w:r>
            <w:proofErr w:type="gramStart"/>
            <w:r>
              <w:t>Fortunately</w:t>
            </w:r>
            <w:proofErr w:type="gramEnd"/>
            <w:r>
              <w:t xml:space="preserve"> his club has a few different styles with slightly different cuts, to fit the range of body shapes of its members. The club colours and logo are the same across all variations of the uniform. Participants can mix and match styles and cuts to find a uniform that fits their body best and enables them to run comfortably. The design of the uniform options ensures that all participants still present as a team.</w:t>
            </w:r>
          </w:p>
        </w:tc>
      </w:tr>
    </w:tbl>
    <w:p w14:paraId="1B2B6A79" w14:textId="1A7D8C5E" w:rsidR="009D52FC" w:rsidRDefault="009D52FC" w:rsidP="00FC3A18"/>
    <w:p w14:paraId="5D7EB86E" w14:textId="59BE1A9E" w:rsidR="00FC3A18" w:rsidRDefault="00FC3A18">
      <w:pPr>
        <w:keepLines w:val="0"/>
        <w:spacing w:after="0"/>
      </w:pPr>
      <w:r>
        <w:br w:type="page"/>
      </w:r>
    </w:p>
    <w:p w14:paraId="0ABF9329" w14:textId="4E9DDCC4" w:rsidR="000808C1" w:rsidRDefault="000808C1" w:rsidP="004D1F3A">
      <w:pPr>
        <w:pStyle w:val="Heading2"/>
      </w:pPr>
      <w:bookmarkStart w:id="168" w:name="_Toc9274519"/>
      <w:r>
        <w:lastRenderedPageBreak/>
        <w:t>Facilities</w:t>
      </w:r>
      <w:bookmarkEnd w:id="168"/>
    </w:p>
    <w:p w14:paraId="4B53A168" w14:textId="5B918009" w:rsidR="005E34A5" w:rsidRDefault="000808C1" w:rsidP="00C26CFA">
      <w:r w:rsidRPr="00FE0E25">
        <w:t>Trans</w:t>
      </w:r>
      <w:r>
        <w:t>gender</w:t>
      </w:r>
      <w:r w:rsidRPr="00FE0E25">
        <w:t xml:space="preserve"> </w:t>
      </w:r>
      <w:r>
        <w:t xml:space="preserve">and gender diverse </w:t>
      </w:r>
      <w:r w:rsidRPr="00FE0E25">
        <w:t xml:space="preserve">people may face additional difficulty participating in sport if </w:t>
      </w:r>
      <w:r>
        <w:t xml:space="preserve">there are no </w:t>
      </w:r>
      <w:r w:rsidRPr="00FE0E25">
        <w:t>appropriate facilities</w:t>
      </w:r>
      <w:r>
        <w:t>.</w:t>
      </w:r>
    </w:p>
    <w:p w14:paraId="2DCCE932" w14:textId="5CC53C9E" w:rsidR="00E97239" w:rsidRDefault="000808C1" w:rsidP="00C26CFA">
      <w:r>
        <w:t xml:space="preserve">While many transgender and gender diverse people prefer to use bathrooms, showers and </w:t>
      </w:r>
      <w:r w:rsidR="00A84B55">
        <w:t>chang</w:t>
      </w:r>
      <w:r w:rsidR="009061D3">
        <w:t>e</w:t>
      </w:r>
      <w:r>
        <w:t>rooms that align with their affirmed gender, there is also a strong preference for privacy. This is the case for many people, regardless of their sex or gender</w:t>
      </w:r>
      <w:r w:rsidR="007F6033">
        <w:t xml:space="preserve"> identity</w:t>
      </w:r>
      <w:r>
        <w:t>.</w:t>
      </w:r>
      <w:r w:rsidR="00C50FA3">
        <w:t xml:space="preserve"> </w:t>
      </w:r>
      <w:r>
        <w:t>People who identify as non-binary may prefer to use unisex or gender</w:t>
      </w:r>
      <w:r w:rsidR="00D23072">
        <w:t>-</w:t>
      </w:r>
      <w:r>
        <w:t>neutral facilities.</w:t>
      </w:r>
    </w:p>
    <w:p w14:paraId="0827468B" w14:textId="1C8A1174" w:rsidR="000808C1" w:rsidRDefault="00E97239" w:rsidP="00C26CFA">
      <w:r>
        <w:t>Transgender and gender diverse people have</w:t>
      </w:r>
      <w:r w:rsidR="005E34A5">
        <w:t xml:space="preserve"> also</w:t>
      </w:r>
      <w:r>
        <w:t xml:space="preserve"> reported experiencing harassment or violence while accessing bathrooms.</w:t>
      </w:r>
      <w:r>
        <w:rPr>
          <w:rStyle w:val="EndnoteReference"/>
          <w:rFonts w:cs="Arial"/>
        </w:rPr>
        <w:endnoteReference w:id="90"/>
      </w:r>
      <w:r>
        <w:t xml:space="preserve"> Such experiences emphasise the need to provide inclusive facilities.</w:t>
      </w:r>
    </w:p>
    <w:p w14:paraId="37F7D91C" w14:textId="77CC5725" w:rsidR="00DE76A7" w:rsidRPr="00171CC5" w:rsidRDefault="000808C1" w:rsidP="00C26CFA">
      <w:r>
        <w:t>Sporting organisations can make their existing facilities</w:t>
      </w:r>
      <w:r w:rsidRPr="00171CC5">
        <w:t xml:space="preserve"> more inclusive by</w:t>
      </w:r>
      <w:r w:rsidR="007B229B">
        <w:t xml:space="preserve"> utilising the principles of universal design such as</w:t>
      </w:r>
      <w:r>
        <w:t>:</w:t>
      </w:r>
    </w:p>
    <w:p w14:paraId="10BD19D2" w14:textId="753815A2" w:rsidR="000808C1" w:rsidRPr="00171CC5" w:rsidRDefault="000808C1" w:rsidP="00C67FE3">
      <w:pPr>
        <w:pStyle w:val="ListParagraph"/>
        <w:numPr>
          <w:ilvl w:val="0"/>
          <w:numId w:val="30"/>
        </w:numPr>
        <w:spacing w:after="0"/>
        <w:rPr>
          <w:rFonts w:cs="Arial"/>
        </w:rPr>
      </w:pPr>
      <w:r>
        <w:rPr>
          <w:rFonts w:cs="Arial"/>
        </w:rPr>
        <w:t>changing</w:t>
      </w:r>
      <w:r w:rsidRPr="00171CC5">
        <w:rPr>
          <w:rFonts w:cs="Arial"/>
        </w:rPr>
        <w:t xml:space="preserve"> the signage on some of the facilities to unisex</w:t>
      </w:r>
      <w:r>
        <w:rPr>
          <w:rFonts w:cs="Arial"/>
        </w:rPr>
        <w:t>/gender neutral to provide an option for non-binary people</w:t>
      </w:r>
    </w:p>
    <w:p w14:paraId="41944A81" w14:textId="6DE83382" w:rsidR="000808C1" w:rsidRDefault="000808C1" w:rsidP="00C67FE3">
      <w:pPr>
        <w:pStyle w:val="ListParagraph"/>
        <w:numPr>
          <w:ilvl w:val="0"/>
          <w:numId w:val="30"/>
        </w:numPr>
        <w:spacing w:after="0"/>
        <w:rPr>
          <w:rFonts w:cs="Arial"/>
        </w:rPr>
      </w:pPr>
      <w:r>
        <w:rPr>
          <w:rFonts w:cs="Arial"/>
        </w:rPr>
        <w:t>modifying</w:t>
      </w:r>
      <w:r w:rsidRPr="00171CC5">
        <w:rPr>
          <w:rFonts w:cs="Arial"/>
        </w:rPr>
        <w:t xml:space="preserve"> </w:t>
      </w:r>
      <w:r w:rsidR="00A163CE">
        <w:rPr>
          <w:rFonts w:cs="Arial"/>
        </w:rPr>
        <w:t>change</w:t>
      </w:r>
      <w:r w:rsidR="00A84B55">
        <w:rPr>
          <w:rFonts w:cs="Arial"/>
        </w:rPr>
        <w:t>rooms</w:t>
      </w:r>
      <w:r w:rsidRPr="00FB77DF">
        <w:rPr>
          <w:rFonts w:cs="Arial"/>
        </w:rPr>
        <w:t xml:space="preserve"> and bathrooms to create private spaces</w:t>
      </w:r>
      <w:r w:rsidRPr="00171CC5">
        <w:rPr>
          <w:rFonts w:cs="Arial"/>
        </w:rPr>
        <w:t xml:space="preserve"> </w:t>
      </w:r>
      <w:r w:rsidRPr="008A3F03">
        <w:rPr>
          <w:rFonts w:cs="Arial"/>
        </w:rPr>
        <w:t>(</w:t>
      </w:r>
      <w:r w:rsidR="00031BAF">
        <w:rPr>
          <w:rFonts w:cs="Arial"/>
        </w:rPr>
        <w:t>for example</w:t>
      </w:r>
      <w:r w:rsidR="00FA41F4">
        <w:rPr>
          <w:rFonts w:cs="Arial"/>
        </w:rPr>
        <w:t>,</w:t>
      </w:r>
      <w:r w:rsidR="00D23072">
        <w:rPr>
          <w:rFonts w:cs="Arial"/>
        </w:rPr>
        <w:t xml:space="preserve"> </w:t>
      </w:r>
      <w:r w:rsidRPr="008A3F03">
        <w:rPr>
          <w:rFonts w:cs="Arial"/>
        </w:rPr>
        <w:t>taller doors, room dividers, shower curtains)</w:t>
      </w:r>
    </w:p>
    <w:p w14:paraId="70FB200F" w14:textId="365A0261" w:rsidR="002667F3" w:rsidRPr="008A3F03" w:rsidRDefault="002667F3" w:rsidP="00C67FE3">
      <w:pPr>
        <w:pStyle w:val="ListParagraph"/>
        <w:numPr>
          <w:ilvl w:val="0"/>
          <w:numId w:val="30"/>
        </w:numPr>
        <w:ind w:left="714" w:hanging="357"/>
        <w:contextualSpacing w:val="0"/>
        <w:rPr>
          <w:rFonts w:cs="Arial"/>
        </w:rPr>
      </w:pPr>
      <w:r>
        <w:rPr>
          <w:rFonts w:cs="Arial"/>
        </w:rPr>
        <w:t>ensuring that all changerooms have sanitary bins</w:t>
      </w:r>
      <w:r w:rsidR="00A163CE">
        <w:rPr>
          <w:rFonts w:cs="Arial"/>
        </w:rPr>
        <w:t>.</w:t>
      </w:r>
    </w:p>
    <w:p w14:paraId="6E4A2E09" w14:textId="33D900A8" w:rsidR="00390917" w:rsidRDefault="00D32B17" w:rsidP="00C26CFA">
      <w:r>
        <w:t>These u</w:t>
      </w:r>
      <w:r w:rsidR="0056183F">
        <w:t xml:space="preserve">niversal </w:t>
      </w:r>
      <w:r w:rsidR="0056183F" w:rsidRPr="0056183F">
        <w:t xml:space="preserve">design </w:t>
      </w:r>
      <w:r>
        <w:t xml:space="preserve">suggestions </w:t>
      </w:r>
      <w:r w:rsidR="0056183F" w:rsidRPr="0056183F">
        <w:t>can make facilities welcoming</w:t>
      </w:r>
      <w:r w:rsidR="0056183F">
        <w:t xml:space="preserve"> and inclusive </w:t>
      </w:r>
      <w:r>
        <w:t>of everyone.</w:t>
      </w:r>
    </w:p>
    <w:p w14:paraId="0F08BED8" w14:textId="3C1FD6A7" w:rsidR="00DE76A7" w:rsidRDefault="000808C1" w:rsidP="00C26CFA">
      <w:r>
        <w:t>When new facilities are built, or existing facilities are being upgraded, there is an opportunity to make these inclusive by:</w:t>
      </w:r>
    </w:p>
    <w:p w14:paraId="089C48A2" w14:textId="77777777" w:rsidR="000808C1" w:rsidRDefault="000808C1" w:rsidP="00C67FE3">
      <w:pPr>
        <w:pStyle w:val="ListParagraph"/>
        <w:numPr>
          <w:ilvl w:val="0"/>
          <w:numId w:val="31"/>
        </w:numPr>
        <w:spacing w:after="0"/>
        <w:rPr>
          <w:rFonts w:cs="Arial"/>
        </w:rPr>
      </w:pPr>
      <w:r>
        <w:rPr>
          <w:rFonts w:cs="Arial"/>
        </w:rPr>
        <w:t>creating</w:t>
      </w:r>
      <w:r w:rsidRPr="00FB77DF">
        <w:rPr>
          <w:rFonts w:cs="Arial"/>
        </w:rPr>
        <w:t xml:space="preserve"> private spaces so that people can change, shower and use the toilet safely and comfortably</w:t>
      </w:r>
    </w:p>
    <w:p w14:paraId="6E9B1E0E" w14:textId="77777777" w:rsidR="000808C1" w:rsidRPr="005E4BA6" w:rsidRDefault="000808C1" w:rsidP="00C67FE3">
      <w:pPr>
        <w:pStyle w:val="ListParagraph"/>
        <w:numPr>
          <w:ilvl w:val="0"/>
          <w:numId w:val="31"/>
        </w:numPr>
        <w:ind w:left="714" w:hanging="357"/>
        <w:contextualSpacing w:val="0"/>
        <w:rPr>
          <w:rFonts w:cs="Arial"/>
        </w:rPr>
      </w:pPr>
      <w:r>
        <w:rPr>
          <w:rFonts w:cs="Arial"/>
        </w:rPr>
        <w:t>providing</w:t>
      </w:r>
      <w:r w:rsidRPr="00FB77DF">
        <w:rPr>
          <w:rFonts w:cs="Arial"/>
        </w:rPr>
        <w:t xml:space="preserve"> a gender-neutral </w:t>
      </w:r>
      <w:r>
        <w:rPr>
          <w:rFonts w:cs="Arial"/>
        </w:rPr>
        <w:t>space</w:t>
      </w:r>
      <w:r w:rsidRPr="00FB77DF">
        <w:rPr>
          <w:rFonts w:cs="Arial"/>
        </w:rPr>
        <w:t xml:space="preserve"> where possible, without co-opting accessible toilets</w:t>
      </w:r>
      <w:r>
        <w:rPr>
          <w:rFonts w:cs="Arial"/>
        </w:rPr>
        <w:t xml:space="preserve"> or family rooms.</w:t>
      </w:r>
    </w:p>
    <w:p w14:paraId="25419798" w14:textId="602BA83D" w:rsidR="004E24FC" w:rsidRDefault="00FD0DD8" w:rsidP="00C26CFA">
      <w:r>
        <w:t>Sporting</w:t>
      </w:r>
      <w:r w:rsidR="004E24FC">
        <w:t xml:space="preserve"> organisations </w:t>
      </w:r>
      <w:r>
        <w:t>that are</w:t>
      </w:r>
      <w:r w:rsidR="009E44B7">
        <w:t xml:space="preserve"> in the process of, or considering,</w:t>
      </w:r>
      <w:r>
        <w:t xml:space="preserve"> changing</w:t>
      </w:r>
      <w:r w:rsidR="004E24FC">
        <w:t xml:space="preserve"> facilities also </w:t>
      </w:r>
      <w:r>
        <w:t xml:space="preserve">have </w:t>
      </w:r>
      <w:r w:rsidR="004E24FC">
        <w:t>an opportunity to seek out facilities that are inclusively designed.</w:t>
      </w:r>
    </w:p>
    <w:p w14:paraId="2A131322" w14:textId="11D9BBC7" w:rsidR="009D52FC" w:rsidRPr="00C33E77" w:rsidRDefault="000808C1" w:rsidP="00C33E77">
      <w:pPr>
        <w:spacing w:after="400"/>
      </w:pPr>
      <w:r w:rsidRPr="00DF1DE3">
        <w:t xml:space="preserve">Sporting organisations could also consider working with local schools, local governments and other </w:t>
      </w:r>
      <w:r w:rsidR="006A65A8" w:rsidRPr="00DF1DE3">
        <w:t>community</w:t>
      </w:r>
      <w:r w:rsidR="006A65A8">
        <w:t>-</w:t>
      </w:r>
      <w:r w:rsidRPr="00DF1DE3">
        <w:t>sport infrastructure providers to access facilities which have been designed to be inclusive.</w:t>
      </w:r>
      <w:r w:rsidRPr="00DF1DE3">
        <w:rPr>
          <w:rStyle w:val="EndnoteReference"/>
          <w:rFonts w:cs="Arial"/>
        </w:rPr>
        <w:endnoteReference w:id="91"/>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70"/>
      </w:tblGrid>
      <w:tr w:rsidR="009D52FC" w14:paraId="177B7B48" w14:textId="77777777" w:rsidTr="00143292">
        <w:tc>
          <w:tcPr>
            <w:tcW w:w="5000" w:type="pct"/>
            <w:shd w:val="clear" w:color="auto" w:fill="D9E2F3" w:themeFill="accent5" w:themeFillTint="33"/>
          </w:tcPr>
          <w:p w14:paraId="39389149" w14:textId="77777777" w:rsidR="00333C08" w:rsidRDefault="009D52FC" w:rsidP="00333C08">
            <w:pPr>
              <w:spacing w:after="0"/>
              <w:rPr>
                <w:b/>
              </w:rPr>
            </w:pPr>
            <w:r w:rsidRPr="009D52FC">
              <w:rPr>
                <w:b/>
              </w:rPr>
              <w:lastRenderedPageBreak/>
              <w:t>Case study</w:t>
            </w:r>
          </w:p>
          <w:p w14:paraId="264EF3A6" w14:textId="5A3D5593" w:rsidR="009D52FC" w:rsidRPr="009D52FC" w:rsidRDefault="00333C08" w:rsidP="00333C08">
            <w:pPr>
              <w:pStyle w:val="CaseStudy"/>
            </w:pPr>
            <w:r>
              <w:t>H</w:t>
            </w:r>
            <w:r w:rsidR="009D52FC" w:rsidRPr="009D52FC">
              <w:t>ow innovative solutions can foster inclusion</w:t>
            </w:r>
          </w:p>
          <w:p w14:paraId="39F50F11" w14:textId="6FE14EAB" w:rsidR="009D52FC" w:rsidRDefault="009D52FC" w:rsidP="009D52FC">
            <w:r>
              <w:t>Kim identifies as non-binary. Kim’s pronouns are they/them/</w:t>
            </w:r>
            <w:proofErr w:type="spellStart"/>
            <w:proofErr w:type="gramStart"/>
            <w:r>
              <w:t>their</w:t>
            </w:r>
            <w:proofErr w:type="spellEnd"/>
            <w:proofErr w:type="gramEnd"/>
            <w:r>
              <w:t>. Kim and a group of Kim’s friends have signed up to a mixed, social basketball competition. The basketball court complex that hosts the competition has two bathrooms, one marked ‘men’ and one ’women’. The men’s bathroom has a wall of urinals and one cubicle, which is always out of order. Kim does not feel comfortable using the women’s bathrooms because Kim is usually stared at or explicitly told that they should not be there.</w:t>
            </w:r>
          </w:p>
          <w:p w14:paraId="53C46879" w14:textId="5AA0E09D" w:rsidR="009D52FC" w:rsidRDefault="009D52FC" w:rsidP="009D52FC">
            <w:r>
              <w:t>For the first few weeks, Kim tried to avoid drinking water before and during the game to avoid needing to use the bathroom. Eventually, one of Kim’s teammates realised what was happening and spoke to the manager of the court complex.</w:t>
            </w:r>
          </w:p>
          <w:p w14:paraId="48DE6953" w14:textId="62BF2951" w:rsidR="009D52FC" w:rsidRPr="009D52FC" w:rsidRDefault="009D52FC" w:rsidP="009D52FC">
            <w:r w:rsidRPr="008928CA">
              <w:t xml:space="preserve">The sporting organisation did not have the resources to refurbish the </w:t>
            </w:r>
            <w:proofErr w:type="gramStart"/>
            <w:r w:rsidRPr="008928CA">
              <w:t>bathrooms, but</w:t>
            </w:r>
            <w:proofErr w:type="gramEnd"/>
            <w:r w:rsidRPr="008928CA">
              <w:t xml:space="preserve"> changed the signage to make them both unisex</w:t>
            </w:r>
            <w:r>
              <w:t>.</w:t>
            </w:r>
          </w:p>
        </w:tc>
      </w:tr>
    </w:tbl>
    <w:p w14:paraId="396FBBD2" w14:textId="77777777" w:rsidR="009D52FC" w:rsidRDefault="009D52FC" w:rsidP="009D52FC">
      <w:bookmarkStart w:id="169" w:name="_Toc527979579"/>
      <w:bookmarkStart w:id="170" w:name="_Toc527979702"/>
      <w:bookmarkStart w:id="171" w:name="_Toc527979580"/>
      <w:bookmarkStart w:id="172" w:name="_Toc527979703"/>
      <w:bookmarkStart w:id="173" w:name="_Toc527979581"/>
      <w:bookmarkStart w:id="174" w:name="_Toc527979704"/>
      <w:bookmarkStart w:id="175" w:name="_Toc527979587"/>
      <w:bookmarkStart w:id="176" w:name="_Toc527979710"/>
      <w:bookmarkStart w:id="177" w:name="_Toc527979588"/>
      <w:bookmarkStart w:id="178" w:name="_Toc527979711"/>
      <w:bookmarkStart w:id="179" w:name="_Toc527979589"/>
      <w:bookmarkStart w:id="180" w:name="_Toc527979712"/>
      <w:bookmarkStart w:id="181" w:name="_Toc527979591"/>
      <w:bookmarkStart w:id="182" w:name="_Toc527979714"/>
      <w:bookmarkStart w:id="183" w:name="_Toc527979592"/>
      <w:bookmarkStart w:id="184" w:name="_Toc527979715"/>
      <w:bookmarkStart w:id="185" w:name="_Toc527979593"/>
      <w:bookmarkStart w:id="186" w:name="_Toc527979716"/>
      <w:bookmarkStart w:id="187" w:name="_Toc527979594"/>
      <w:bookmarkStart w:id="188" w:name="_Toc527979717"/>
      <w:bookmarkStart w:id="189" w:name="_Toc527979595"/>
      <w:bookmarkStart w:id="190" w:name="_Toc527979718"/>
      <w:bookmarkStart w:id="191" w:name="_Toc527979596"/>
      <w:bookmarkStart w:id="192" w:name="_Toc527979719"/>
      <w:bookmarkStart w:id="193" w:name="_Toc527979597"/>
      <w:bookmarkStart w:id="194" w:name="_Toc527979720"/>
      <w:bookmarkStart w:id="195" w:name="_Toc527979598"/>
      <w:bookmarkStart w:id="196" w:name="_Toc527979721"/>
      <w:bookmarkStart w:id="197" w:name="_Toc527979599"/>
      <w:bookmarkStart w:id="198" w:name="_Toc527979722"/>
      <w:bookmarkStart w:id="199" w:name="_Toc527979600"/>
      <w:bookmarkStart w:id="200" w:name="_Toc527979723"/>
      <w:bookmarkStart w:id="201" w:name="_Toc527979601"/>
      <w:bookmarkStart w:id="202" w:name="_Toc527979724"/>
      <w:bookmarkStart w:id="203" w:name="_Toc527979602"/>
      <w:bookmarkStart w:id="204" w:name="_Toc527979725"/>
      <w:bookmarkStart w:id="205" w:name="_Toc527979604"/>
      <w:bookmarkStart w:id="206" w:name="_Toc527979727"/>
      <w:bookmarkStart w:id="207" w:name="_Toc527979605"/>
      <w:bookmarkStart w:id="208" w:name="_Toc527979728"/>
      <w:bookmarkStart w:id="209" w:name="_Toc527979606"/>
      <w:bookmarkStart w:id="210" w:name="_Toc527979729"/>
      <w:bookmarkStart w:id="211" w:name="_Toc527979607"/>
      <w:bookmarkStart w:id="212" w:name="_Toc527979730"/>
      <w:bookmarkStart w:id="213" w:name="_Toc527979608"/>
      <w:bookmarkStart w:id="214" w:name="_Toc527979731"/>
      <w:bookmarkStart w:id="215" w:name="_Toc527979609"/>
      <w:bookmarkStart w:id="216" w:name="_Toc527979732"/>
      <w:bookmarkStart w:id="217" w:name="_Toc527979610"/>
      <w:bookmarkStart w:id="218" w:name="_Toc527979733"/>
      <w:bookmarkStart w:id="219" w:name="_Toc527979611"/>
      <w:bookmarkStart w:id="220" w:name="_Toc527979734"/>
      <w:bookmarkStart w:id="221" w:name="_Toc527979612"/>
      <w:bookmarkStart w:id="222" w:name="_Toc527979735"/>
      <w:bookmarkStart w:id="223" w:name="_Toc527979613"/>
      <w:bookmarkStart w:id="224" w:name="_Toc527979736"/>
      <w:bookmarkStart w:id="225" w:name="_Toc527979614"/>
      <w:bookmarkStart w:id="226" w:name="_Toc527979737"/>
      <w:bookmarkStart w:id="227" w:name="_Toc527979615"/>
      <w:bookmarkStart w:id="228" w:name="_Toc527979738"/>
      <w:bookmarkStart w:id="229" w:name="_Toc522704249"/>
      <w:bookmarkStart w:id="230" w:name="_Toc522704250"/>
      <w:bookmarkStart w:id="231" w:name="_Toc522704251"/>
      <w:bookmarkStart w:id="232" w:name="_Toc522704252"/>
      <w:bookmarkStart w:id="233" w:name="_Toc522704253"/>
      <w:bookmarkStart w:id="234" w:name="_Toc527979618"/>
      <w:bookmarkStart w:id="235" w:name="_Toc527979741"/>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47AB0F9C" w14:textId="21684D71" w:rsidR="003E6706" w:rsidRDefault="005B3FA2">
      <w:pPr>
        <w:pStyle w:val="Heading2"/>
      </w:pPr>
      <w:bookmarkStart w:id="236" w:name="_Toc9274520"/>
      <w:r>
        <w:t>Collecting and using personal information</w:t>
      </w:r>
      <w:bookmarkStart w:id="237" w:name="page53"/>
      <w:bookmarkEnd w:id="236"/>
      <w:bookmarkEnd w:id="237"/>
    </w:p>
    <w:p w14:paraId="0882A0C7" w14:textId="0E226F52" w:rsidR="003E1EC3" w:rsidRDefault="00B42D01" w:rsidP="00446D68">
      <w:r>
        <w:t xml:space="preserve">Concerns about </w:t>
      </w:r>
      <w:r w:rsidR="005B3FA2">
        <w:t xml:space="preserve">providing personal information </w:t>
      </w:r>
      <w:r>
        <w:t>can prevent trans</w:t>
      </w:r>
      <w:r w:rsidR="00A10A1F">
        <w:t>gender</w:t>
      </w:r>
      <w:r>
        <w:t xml:space="preserve"> and gender diverse people</w:t>
      </w:r>
      <w:r w:rsidR="00A309B3">
        <w:t xml:space="preserve"> from</w:t>
      </w:r>
      <w:r>
        <w:t xml:space="preserve"> engaging in sport</w:t>
      </w:r>
      <w:r w:rsidR="000F43D7">
        <w:t>.</w:t>
      </w:r>
      <w:r w:rsidR="00814619">
        <w:t xml:space="preserve"> Personal information should only be collected with </w:t>
      </w:r>
      <w:r w:rsidR="001E6962">
        <w:t>a player’s</w:t>
      </w:r>
      <w:r w:rsidR="00814619">
        <w:t xml:space="preserve"> consent, and in the case of children, with parental consent.</w:t>
      </w:r>
    </w:p>
    <w:p w14:paraId="165EA240" w14:textId="77FB59E2" w:rsidR="00B42D01" w:rsidRPr="00C60265" w:rsidRDefault="003E1EC3" w:rsidP="00446D68">
      <w:pPr>
        <w:spacing w:before="120" w:after="120"/>
        <w:rPr>
          <w:rFonts w:cs="Arial"/>
        </w:rPr>
      </w:pPr>
      <w:r>
        <w:rPr>
          <w:rFonts w:cs="Arial"/>
        </w:rPr>
        <w:t>Sporting organisations can address this by</w:t>
      </w:r>
      <w:r w:rsidR="005B3FA2">
        <w:rPr>
          <w:rFonts w:cs="Arial"/>
        </w:rPr>
        <w:t xml:space="preserve"> </w:t>
      </w:r>
      <w:r w:rsidR="00A309B3" w:rsidRPr="00C60265">
        <w:rPr>
          <w:rFonts w:cs="Arial"/>
        </w:rPr>
        <w:t>implementing</w:t>
      </w:r>
      <w:r w:rsidR="00A740A2" w:rsidRPr="00C60265">
        <w:rPr>
          <w:rFonts w:cs="Arial"/>
        </w:rPr>
        <w:t xml:space="preserve"> structures and safeguards regarding the collection</w:t>
      </w:r>
      <w:r w:rsidR="00C32C42" w:rsidRPr="00C60265">
        <w:rPr>
          <w:rFonts w:cs="Arial"/>
        </w:rPr>
        <w:t xml:space="preserve"> and use</w:t>
      </w:r>
      <w:r w:rsidR="00A740A2" w:rsidRPr="00C60265">
        <w:rPr>
          <w:rFonts w:cs="Arial"/>
        </w:rPr>
        <w:t xml:space="preserve"> of personal information</w:t>
      </w:r>
      <w:r w:rsidR="006A2350" w:rsidRPr="00510B02">
        <w:rPr>
          <w:rFonts w:cs="Arial"/>
        </w:rPr>
        <w:t>,</w:t>
      </w:r>
      <w:r w:rsidR="00A740A2" w:rsidRPr="009A320D">
        <w:rPr>
          <w:rFonts w:cs="Arial"/>
        </w:rPr>
        <w:t xml:space="preserve"> particularly where it relates to name and gender</w:t>
      </w:r>
      <w:r w:rsidR="005F3164" w:rsidRPr="009A320D">
        <w:rPr>
          <w:rFonts w:cs="Arial"/>
        </w:rPr>
        <w:t xml:space="preserve"> (</w:t>
      </w:r>
      <w:r w:rsidR="00031BAF">
        <w:rPr>
          <w:rFonts w:cs="Arial"/>
        </w:rPr>
        <w:t>for example</w:t>
      </w:r>
      <w:r w:rsidR="00FA41F4">
        <w:rPr>
          <w:rFonts w:cs="Arial"/>
        </w:rPr>
        <w:t>,</w:t>
      </w:r>
      <w:r w:rsidR="005F3164" w:rsidRPr="009A320D">
        <w:rPr>
          <w:rFonts w:cs="Arial"/>
        </w:rPr>
        <w:t xml:space="preserve"> password</w:t>
      </w:r>
      <w:r w:rsidR="00D23072">
        <w:rPr>
          <w:rFonts w:cs="Arial"/>
        </w:rPr>
        <w:t>-</w:t>
      </w:r>
      <w:r w:rsidR="005F3164" w:rsidRPr="009A320D">
        <w:rPr>
          <w:rFonts w:cs="Arial"/>
        </w:rPr>
        <w:t>protected databases)</w:t>
      </w:r>
      <w:r w:rsidR="000030C1">
        <w:rPr>
          <w:rFonts w:cs="Arial"/>
        </w:rPr>
        <w:t>.</w:t>
      </w:r>
    </w:p>
    <w:p w14:paraId="47832E51" w14:textId="76660697" w:rsidR="002962D7" w:rsidRPr="00E126EA" w:rsidRDefault="00A52EEE" w:rsidP="00446D68">
      <w:pPr>
        <w:spacing w:before="120" w:after="120"/>
        <w:rPr>
          <w:rFonts w:cs="Arial"/>
        </w:rPr>
      </w:pPr>
      <w:r>
        <w:rPr>
          <w:rFonts w:cs="Arial"/>
        </w:rPr>
        <w:t xml:space="preserve">See </w:t>
      </w:r>
      <w:r w:rsidRPr="000867C6">
        <w:rPr>
          <w:rStyle w:val="Cross-ReferenceCarattere"/>
        </w:rPr>
        <w:t xml:space="preserve">section </w:t>
      </w:r>
      <w:r w:rsidR="00FF1C66" w:rsidRPr="000867C6">
        <w:rPr>
          <w:rStyle w:val="Cross-ReferenceCarattere"/>
        </w:rPr>
        <w:fldChar w:fldCharType="begin"/>
      </w:r>
      <w:r w:rsidR="00FF1C66" w:rsidRPr="000867C6">
        <w:rPr>
          <w:rStyle w:val="Cross-ReferenceCarattere"/>
        </w:rPr>
        <w:instrText xml:space="preserve"> REF _Ref5461956 \r \h </w:instrText>
      </w:r>
      <w:r w:rsidR="000867C6">
        <w:rPr>
          <w:rStyle w:val="Cross-ReferenceCarattere"/>
        </w:rPr>
        <w:instrText xml:space="preserve"> \* MERGEFORMAT </w:instrText>
      </w:r>
      <w:r w:rsidR="00FF1C66" w:rsidRPr="000867C6">
        <w:rPr>
          <w:rStyle w:val="Cross-ReferenceCarattere"/>
        </w:rPr>
      </w:r>
      <w:r w:rsidR="00FF1C66" w:rsidRPr="000867C6">
        <w:rPr>
          <w:rStyle w:val="Cross-ReferenceCarattere"/>
        </w:rPr>
        <w:fldChar w:fldCharType="separate"/>
      </w:r>
      <w:r w:rsidR="00FF1C66" w:rsidRPr="000867C6">
        <w:rPr>
          <w:rStyle w:val="Cross-ReferenceCarattere"/>
        </w:rPr>
        <w:t>4.9(b)</w:t>
      </w:r>
      <w:r w:rsidR="00FF1C66" w:rsidRPr="000867C6">
        <w:rPr>
          <w:rStyle w:val="Cross-ReferenceCarattere"/>
        </w:rPr>
        <w:fldChar w:fldCharType="end"/>
      </w:r>
      <w:r w:rsidR="000F22A4" w:rsidRPr="00E126EA">
        <w:rPr>
          <w:rFonts w:cs="Arial"/>
        </w:rPr>
        <w:t xml:space="preserve"> </w:t>
      </w:r>
      <w:r w:rsidR="002962D7" w:rsidRPr="00E126EA">
        <w:rPr>
          <w:rFonts w:cs="Arial"/>
        </w:rPr>
        <w:t xml:space="preserve">for </w:t>
      </w:r>
      <w:r w:rsidR="000F22A4" w:rsidRPr="00E126EA">
        <w:rPr>
          <w:rFonts w:cs="Arial"/>
        </w:rPr>
        <w:t>an overview of privacy law</w:t>
      </w:r>
      <w:r w:rsidR="00776547" w:rsidRPr="00E126EA">
        <w:rPr>
          <w:rFonts w:cs="Arial"/>
        </w:rPr>
        <w:t>.</w:t>
      </w:r>
    </w:p>
    <w:p w14:paraId="0E94B4B1" w14:textId="58E0B03A" w:rsidR="00AF4827" w:rsidRDefault="007F5EFF" w:rsidP="00446D68">
      <w:pPr>
        <w:rPr>
          <w:rFonts w:cs="Arial"/>
        </w:rPr>
      </w:pPr>
      <w:r>
        <w:rPr>
          <w:rFonts w:cs="Arial"/>
        </w:rPr>
        <w:t>R</w:t>
      </w:r>
      <w:r w:rsidRPr="00FE0E25">
        <w:rPr>
          <w:rFonts w:cs="Arial"/>
        </w:rPr>
        <w:t xml:space="preserve">egistering to participate in a sport generally </w:t>
      </w:r>
      <w:r>
        <w:rPr>
          <w:rFonts w:cs="Arial"/>
        </w:rPr>
        <w:t xml:space="preserve">requires an individual to provide </w:t>
      </w:r>
      <w:r w:rsidRPr="00FE0E25">
        <w:rPr>
          <w:rFonts w:cs="Arial"/>
        </w:rPr>
        <w:t>personal</w:t>
      </w:r>
      <w:r w:rsidR="00163D51">
        <w:rPr>
          <w:rFonts w:cs="Arial"/>
        </w:rPr>
        <w:t xml:space="preserve"> </w:t>
      </w:r>
      <w:r w:rsidRPr="00FE0E25">
        <w:rPr>
          <w:rFonts w:cs="Arial"/>
        </w:rPr>
        <w:t>information. This information might include a birth certificate or driver</w:t>
      </w:r>
      <w:r w:rsidR="00BD258C">
        <w:rPr>
          <w:rFonts w:cs="Arial"/>
        </w:rPr>
        <w:t xml:space="preserve">’s </w:t>
      </w:r>
      <w:r w:rsidRPr="00FE0E25">
        <w:rPr>
          <w:rFonts w:cs="Arial"/>
        </w:rPr>
        <w:t>licence</w:t>
      </w:r>
      <w:r>
        <w:rPr>
          <w:rFonts w:cs="Arial"/>
        </w:rPr>
        <w:t xml:space="preserve"> </w:t>
      </w:r>
      <w:r w:rsidR="00B16AF8">
        <w:rPr>
          <w:rFonts w:cs="Arial"/>
        </w:rPr>
        <w:t>to verify</w:t>
      </w:r>
      <w:r>
        <w:rPr>
          <w:rFonts w:cs="Arial"/>
        </w:rPr>
        <w:t xml:space="preserve"> age, name</w:t>
      </w:r>
      <w:r w:rsidR="008035E7">
        <w:rPr>
          <w:rFonts w:cs="Arial"/>
        </w:rPr>
        <w:t>,</w:t>
      </w:r>
      <w:r w:rsidR="00E907B2">
        <w:rPr>
          <w:rFonts w:cs="Arial"/>
        </w:rPr>
        <w:t xml:space="preserve"> </w:t>
      </w:r>
      <w:r w:rsidR="008035E7">
        <w:rPr>
          <w:rFonts w:cs="Arial"/>
        </w:rPr>
        <w:t>or</w:t>
      </w:r>
      <w:r>
        <w:rPr>
          <w:rFonts w:cs="Arial"/>
        </w:rPr>
        <w:t xml:space="preserve"> gender.</w:t>
      </w:r>
    </w:p>
    <w:p w14:paraId="0E511A12" w14:textId="77777777" w:rsidR="00001B2B" w:rsidRDefault="00001B2B">
      <w:pPr>
        <w:keepLines w:val="0"/>
        <w:spacing w:after="0"/>
        <w:rPr>
          <w:rFonts w:cs="Arial"/>
        </w:rPr>
      </w:pPr>
      <w:r>
        <w:rPr>
          <w:rFonts w:cs="Arial"/>
        </w:rPr>
        <w:br w:type="page"/>
      </w:r>
    </w:p>
    <w:p w14:paraId="79E4A6EA" w14:textId="646B9572" w:rsidR="00821128" w:rsidRDefault="00821128" w:rsidP="00446D68">
      <w:pPr>
        <w:rPr>
          <w:rFonts w:cs="Arial"/>
        </w:rPr>
      </w:pPr>
      <w:bookmarkStart w:id="238" w:name="page56"/>
      <w:bookmarkEnd w:id="238"/>
      <w:r>
        <w:rPr>
          <w:rFonts w:cs="Arial"/>
        </w:rPr>
        <w:lastRenderedPageBreak/>
        <w:t>The collection of personal</w:t>
      </w:r>
      <w:r w:rsidR="0095731E">
        <w:rPr>
          <w:rFonts w:cs="Arial"/>
        </w:rPr>
        <w:t xml:space="preserve"> </w:t>
      </w:r>
      <w:r>
        <w:rPr>
          <w:rFonts w:cs="Arial"/>
        </w:rPr>
        <w:t xml:space="preserve">information </w:t>
      </w:r>
      <w:r w:rsidR="00AF13FA">
        <w:rPr>
          <w:rFonts w:cs="Arial"/>
        </w:rPr>
        <w:t xml:space="preserve">by sporting organisations can </w:t>
      </w:r>
      <w:r w:rsidR="0095731E">
        <w:rPr>
          <w:rFonts w:cs="Arial"/>
        </w:rPr>
        <w:t>create additional difficulties</w:t>
      </w:r>
      <w:r w:rsidR="00AF13FA">
        <w:rPr>
          <w:rFonts w:cs="Arial"/>
        </w:rPr>
        <w:t xml:space="preserve"> for trans</w:t>
      </w:r>
      <w:r w:rsidR="00A10A1F">
        <w:rPr>
          <w:rFonts w:cs="Arial"/>
        </w:rPr>
        <w:t>gender</w:t>
      </w:r>
      <w:r w:rsidR="00AF13FA">
        <w:rPr>
          <w:rFonts w:cs="Arial"/>
        </w:rPr>
        <w:t xml:space="preserve"> and gender diverse people </w:t>
      </w:r>
      <w:r w:rsidR="00C75064">
        <w:rPr>
          <w:rFonts w:cs="Arial"/>
        </w:rPr>
        <w:t>because of</w:t>
      </w:r>
      <w:r w:rsidR="00AF13FA">
        <w:rPr>
          <w:rFonts w:cs="Arial"/>
        </w:rPr>
        <w:t>:</w:t>
      </w:r>
    </w:p>
    <w:p w14:paraId="53E45D30" w14:textId="77777777" w:rsidR="00584F85" w:rsidRDefault="00584F85" w:rsidP="00C67FE3">
      <w:pPr>
        <w:pStyle w:val="ListParagraph"/>
        <w:numPr>
          <w:ilvl w:val="0"/>
          <w:numId w:val="35"/>
        </w:numPr>
        <w:rPr>
          <w:rFonts w:cs="Arial"/>
        </w:rPr>
      </w:pPr>
      <w:r>
        <w:rPr>
          <w:rFonts w:cs="Arial"/>
        </w:rPr>
        <w:t>d</w:t>
      </w:r>
      <w:r w:rsidR="00AF13FA">
        <w:rPr>
          <w:rFonts w:cs="Arial"/>
        </w:rPr>
        <w:t xml:space="preserve">ifferences between a person’s affirmed gender and the </w:t>
      </w:r>
      <w:r w:rsidR="00DE3B9C">
        <w:rPr>
          <w:rFonts w:cs="Arial"/>
        </w:rPr>
        <w:t xml:space="preserve">sex or </w:t>
      </w:r>
      <w:r w:rsidR="00AF13FA">
        <w:rPr>
          <w:rFonts w:cs="Arial"/>
        </w:rPr>
        <w:t>g</w:t>
      </w:r>
      <w:r w:rsidR="00C75064">
        <w:rPr>
          <w:rFonts w:cs="Arial"/>
        </w:rPr>
        <w:t>ender</w:t>
      </w:r>
      <w:r w:rsidR="00AF13FA">
        <w:rPr>
          <w:rFonts w:cs="Arial"/>
        </w:rPr>
        <w:t xml:space="preserve"> </w:t>
      </w:r>
      <w:r w:rsidR="00DE3B9C">
        <w:rPr>
          <w:rFonts w:cs="Arial"/>
        </w:rPr>
        <w:t xml:space="preserve">recorded </w:t>
      </w:r>
      <w:r w:rsidR="00AF13FA">
        <w:rPr>
          <w:rFonts w:cs="Arial"/>
        </w:rPr>
        <w:t>on their identity documents</w:t>
      </w:r>
      <w:r w:rsidR="009467DB">
        <w:rPr>
          <w:rStyle w:val="EndnoteReference"/>
          <w:rFonts w:cs="Arial"/>
        </w:rPr>
        <w:endnoteReference w:id="92"/>
      </w:r>
    </w:p>
    <w:p w14:paraId="7AD7CFC7" w14:textId="77777777" w:rsidR="005F03DF" w:rsidRPr="00584F85" w:rsidRDefault="005F03DF" w:rsidP="00C67FE3">
      <w:pPr>
        <w:pStyle w:val="ListParagraph"/>
        <w:numPr>
          <w:ilvl w:val="0"/>
          <w:numId w:val="35"/>
        </w:numPr>
        <w:rPr>
          <w:rFonts w:cs="Arial"/>
        </w:rPr>
      </w:pPr>
      <w:r>
        <w:rPr>
          <w:rFonts w:cs="Arial"/>
        </w:rPr>
        <w:t>differences between a person’s preferred name and their name as it appears on their identity documents</w:t>
      </w:r>
    </w:p>
    <w:p w14:paraId="444B0139" w14:textId="2C4DF3A8" w:rsidR="006E2E12" w:rsidRPr="00002C7B" w:rsidRDefault="00584F85" w:rsidP="00C67FE3">
      <w:pPr>
        <w:pStyle w:val="ListParagraph"/>
        <w:numPr>
          <w:ilvl w:val="0"/>
          <w:numId w:val="35"/>
        </w:numPr>
        <w:rPr>
          <w:rFonts w:cs="Arial"/>
        </w:rPr>
      </w:pPr>
      <w:r>
        <w:rPr>
          <w:rFonts w:cs="Arial"/>
        </w:rPr>
        <w:t>the structure of registration forms</w:t>
      </w:r>
      <w:r w:rsidR="009467DB">
        <w:rPr>
          <w:rFonts w:cs="Arial"/>
        </w:rPr>
        <w:t xml:space="preserve"> in relation to gender categories and titles (</w:t>
      </w:r>
      <w:r w:rsidR="00031BAF">
        <w:rPr>
          <w:rFonts w:cs="Arial"/>
        </w:rPr>
        <w:t>for example</w:t>
      </w:r>
      <w:r w:rsidR="00D23072">
        <w:rPr>
          <w:rFonts w:cs="Arial"/>
        </w:rPr>
        <w:t>,</w:t>
      </w:r>
      <w:r w:rsidR="00002C7B">
        <w:rPr>
          <w:rFonts w:cs="Arial"/>
        </w:rPr>
        <w:t xml:space="preserve"> Miss/Ms/Mrs/Mr</w:t>
      </w:r>
      <w:r w:rsidR="00163D51">
        <w:rPr>
          <w:rFonts w:cs="Arial"/>
        </w:rPr>
        <w:t xml:space="preserve"> and M/F</w:t>
      </w:r>
      <w:r w:rsidR="00002C7B">
        <w:rPr>
          <w:rFonts w:cs="Arial"/>
        </w:rPr>
        <w:t>).</w:t>
      </w:r>
    </w:p>
    <w:p w14:paraId="0C7AD255" w14:textId="7DC53467" w:rsidR="007F5EFF" w:rsidRPr="006A03CC" w:rsidRDefault="00002C7B" w:rsidP="00446D68">
      <w:pPr>
        <w:rPr>
          <w:rFonts w:cs="Arial"/>
        </w:rPr>
      </w:pPr>
      <w:r>
        <w:rPr>
          <w:rFonts w:cs="Arial"/>
        </w:rPr>
        <w:t xml:space="preserve">Sporting organisations can </w:t>
      </w:r>
      <w:r w:rsidR="00A309B3">
        <w:rPr>
          <w:rFonts w:cs="Arial"/>
        </w:rPr>
        <w:t>en</w:t>
      </w:r>
      <w:r>
        <w:rPr>
          <w:rFonts w:cs="Arial"/>
        </w:rPr>
        <w:t>sure that their</w:t>
      </w:r>
      <w:r w:rsidR="007F5EFF">
        <w:rPr>
          <w:rFonts w:cs="Arial"/>
        </w:rPr>
        <w:t xml:space="preserve"> </w:t>
      </w:r>
      <w:r w:rsidR="00137345">
        <w:rPr>
          <w:rFonts w:cs="Arial"/>
        </w:rPr>
        <w:t>process</w:t>
      </w:r>
      <w:r>
        <w:rPr>
          <w:rFonts w:cs="Arial"/>
        </w:rPr>
        <w:t>es</w:t>
      </w:r>
      <w:r w:rsidR="00137345">
        <w:rPr>
          <w:rFonts w:cs="Arial"/>
        </w:rPr>
        <w:t xml:space="preserve"> </w:t>
      </w:r>
      <w:r>
        <w:rPr>
          <w:rFonts w:cs="Arial"/>
        </w:rPr>
        <w:t>are</w:t>
      </w:r>
      <w:r w:rsidR="007F5EFF">
        <w:rPr>
          <w:rFonts w:cs="Arial"/>
        </w:rPr>
        <w:t xml:space="preserve"> inclusive</w:t>
      </w:r>
      <w:r w:rsidR="00C75064">
        <w:rPr>
          <w:rFonts w:cs="Arial"/>
        </w:rPr>
        <w:t xml:space="preserve">, </w:t>
      </w:r>
      <w:r w:rsidR="00565276">
        <w:rPr>
          <w:rFonts w:cs="Arial"/>
        </w:rPr>
        <w:t xml:space="preserve">minimise </w:t>
      </w:r>
      <w:r w:rsidR="00C32C42">
        <w:rPr>
          <w:rFonts w:cs="Arial"/>
        </w:rPr>
        <w:t xml:space="preserve">potential </w:t>
      </w:r>
      <w:r w:rsidR="00565276">
        <w:rPr>
          <w:rFonts w:cs="Arial"/>
        </w:rPr>
        <w:t xml:space="preserve">discrimination </w:t>
      </w:r>
      <w:r w:rsidR="00C75064">
        <w:rPr>
          <w:rFonts w:cs="Arial"/>
        </w:rPr>
        <w:t>and protect the privacy of</w:t>
      </w:r>
      <w:r w:rsidR="005F588A">
        <w:rPr>
          <w:rFonts w:cs="Arial"/>
        </w:rPr>
        <w:t xml:space="preserve"> </w:t>
      </w:r>
      <w:r w:rsidR="007F5EFF">
        <w:rPr>
          <w:rFonts w:cs="Arial"/>
        </w:rPr>
        <w:t>trans</w:t>
      </w:r>
      <w:r w:rsidR="00A10A1F">
        <w:rPr>
          <w:rFonts w:cs="Arial"/>
        </w:rPr>
        <w:t>gender</w:t>
      </w:r>
      <w:r w:rsidR="007F5EFF">
        <w:rPr>
          <w:rFonts w:cs="Arial"/>
        </w:rPr>
        <w:t xml:space="preserve"> and gender diverse people by:</w:t>
      </w:r>
    </w:p>
    <w:p w14:paraId="5EE3CC90" w14:textId="77777777" w:rsidR="00565276" w:rsidRPr="00565276" w:rsidRDefault="00137345" w:rsidP="00C67FE3">
      <w:pPr>
        <w:pStyle w:val="ListParagraph"/>
        <w:numPr>
          <w:ilvl w:val="0"/>
          <w:numId w:val="26"/>
        </w:numPr>
        <w:rPr>
          <w:rFonts w:cs="Arial"/>
        </w:rPr>
      </w:pPr>
      <w:r>
        <w:rPr>
          <w:rFonts w:cs="Arial"/>
        </w:rPr>
        <w:t xml:space="preserve">only </w:t>
      </w:r>
      <w:r w:rsidR="00B16AF8">
        <w:rPr>
          <w:rFonts w:cs="Arial"/>
        </w:rPr>
        <w:t xml:space="preserve">requesting </w:t>
      </w:r>
      <w:r w:rsidR="007F5EFF">
        <w:rPr>
          <w:rFonts w:cs="Arial"/>
        </w:rPr>
        <w:t xml:space="preserve">personal </w:t>
      </w:r>
      <w:r w:rsidR="00002C7B">
        <w:rPr>
          <w:rFonts w:cs="Arial"/>
        </w:rPr>
        <w:t xml:space="preserve">information and legal documents </w:t>
      </w:r>
      <w:r w:rsidR="007F5EFF">
        <w:rPr>
          <w:rFonts w:cs="Arial"/>
        </w:rPr>
        <w:t>when necessary</w:t>
      </w:r>
      <w:r w:rsidR="00501CE8">
        <w:rPr>
          <w:rFonts w:cs="Arial"/>
        </w:rPr>
        <w:t xml:space="preserve"> for a legitimate aim of the organisation</w:t>
      </w:r>
    </w:p>
    <w:p w14:paraId="642B874D" w14:textId="08271691" w:rsidR="007F5EFF" w:rsidRDefault="00B16AF8" w:rsidP="00C67FE3">
      <w:pPr>
        <w:pStyle w:val="ListParagraph"/>
        <w:numPr>
          <w:ilvl w:val="0"/>
          <w:numId w:val="26"/>
        </w:numPr>
        <w:rPr>
          <w:rFonts w:cs="Arial"/>
        </w:rPr>
      </w:pPr>
      <w:r>
        <w:rPr>
          <w:rFonts w:cs="Arial"/>
        </w:rPr>
        <w:t xml:space="preserve">accepting </w:t>
      </w:r>
      <w:r w:rsidR="007F5EFF">
        <w:rPr>
          <w:rFonts w:cs="Arial"/>
        </w:rPr>
        <w:t>legal declarations</w:t>
      </w:r>
      <w:r w:rsidR="00137345">
        <w:rPr>
          <w:rFonts w:cs="Arial"/>
        </w:rPr>
        <w:t xml:space="preserve"> to verify name, age and gender</w:t>
      </w:r>
      <w:r w:rsidR="007F5EFF">
        <w:rPr>
          <w:rFonts w:cs="Arial"/>
        </w:rPr>
        <w:t xml:space="preserve"> (</w:t>
      </w:r>
      <w:r w:rsidR="00031BAF">
        <w:rPr>
          <w:rFonts w:cs="Arial"/>
        </w:rPr>
        <w:t>for example</w:t>
      </w:r>
      <w:r w:rsidR="00FA41F4">
        <w:rPr>
          <w:rFonts w:cs="Arial"/>
        </w:rPr>
        <w:t>,</w:t>
      </w:r>
      <w:r w:rsidR="007F5EFF">
        <w:rPr>
          <w:rFonts w:cs="Arial"/>
        </w:rPr>
        <w:t xml:space="preserve"> </w:t>
      </w:r>
      <w:r w:rsidR="00137345">
        <w:rPr>
          <w:rFonts w:cs="Arial"/>
        </w:rPr>
        <w:t xml:space="preserve">a </w:t>
      </w:r>
      <w:r w:rsidR="007F5EFF">
        <w:rPr>
          <w:rFonts w:cs="Arial"/>
        </w:rPr>
        <w:t>statutory declaration</w:t>
      </w:r>
      <w:r w:rsidR="00137345">
        <w:rPr>
          <w:rFonts w:cs="Arial"/>
        </w:rPr>
        <w:t>)</w:t>
      </w:r>
      <w:r w:rsidR="007F5EFF">
        <w:rPr>
          <w:rFonts w:cs="Arial"/>
        </w:rPr>
        <w:t xml:space="preserve"> </w:t>
      </w:r>
      <w:r w:rsidR="00C02FEB">
        <w:rPr>
          <w:rFonts w:cs="Arial"/>
        </w:rPr>
        <w:t xml:space="preserve">in place of identity documents such as a passport or birth certificate </w:t>
      </w:r>
      <w:r w:rsidR="00BA5637">
        <w:rPr>
          <w:rFonts w:cs="Arial"/>
        </w:rPr>
        <w:t>that have a</w:t>
      </w:r>
      <w:r w:rsidR="00C02FEB">
        <w:rPr>
          <w:rFonts w:cs="Arial"/>
        </w:rPr>
        <w:t xml:space="preserve"> </w:t>
      </w:r>
      <w:r w:rsidR="00C02FEB" w:rsidRPr="00C02FEB">
        <w:rPr>
          <w:rFonts w:cs="Arial"/>
        </w:rPr>
        <w:t>sex/gender marker</w:t>
      </w:r>
      <w:r w:rsidR="00C02FEB">
        <w:rPr>
          <w:rFonts w:cs="Arial"/>
        </w:rPr>
        <w:t xml:space="preserve"> that is inconsistent with a player</w:t>
      </w:r>
      <w:r w:rsidR="003F2492">
        <w:rPr>
          <w:rFonts w:cs="Arial"/>
        </w:rPr>
        <w:t>’</w:t>
      </w:r>
      <w:r w:rsidR="00C02FEB">
        <w:rPr>
          <w:rFonts w:cs="Arial"/>
        </w:rPr>
        <w:t xml:space="preserve">s </w:t>
      </w:r>
      <w:r w:rsidR="00474357">
        <w:rPr>
          <w:rFonts w:cs="Arial"/>
        </w:rPr>
        <w:t xml:space="preserve">gender </w:t>
      </w:r>
      <w:r w:rsidR="00C02FEB">
        <w:rPr>
          <w:rFonts w:cs="Arial"/>
        </w:rPr>
        <w:t>identity</w:t>
      </w:r>
    </w:p>
    <w:p w14:paraId="74F290C0" w14:textId="77777777" w:rsidR="007F5EFF" w:rsidRPr="00B646E4" w:rsidRDefault="00B16AF8" w:rsidP="00C67FE3">
      <w:pPr>
        <w:pStyle w:val="ListParagraph"/>
        <w:numPr>
          <w:ilvl w:val="0"/>
          <w:numId w:val="26"/>
        </w:numPr>
        <w:rPr>
          <w:rFonts w:cs="Arial"/>
        </w:rPr>
      </w:pPr>
      <w:r w:rsidRPr="00B646E4">
        <w:rPr>
          <w:rFonts w:cs="Arial"/>
        </w:rPr>
        <w:t xml:space="preserve">providing </w:t>
      </w:r>
      <w:r w:rsidR="007F5EFF" w:rsidRPr="00B646E4">
        <w:rPr>
          <w:rFonts w:cs="Arial"/>
        </w:rPr>
        <w:t>the option of selecting a non-binary gender identity and a gender non-specific title</w:t>
      </w:r>
      <w:r w:rsidR="00137345" w:rsidRPr="00B646E4">
        <w:rPr>
          <w:rFonts w:cs="Arial"/>
        </w:rPr>
        <w:t xml:space="preserve"> on registration forms</w:t>
      </w:r>
      <w:r w:rsidR="00FA3E70" w:rsidRPr="00B646E4">
        <w:rPr>
          <w:rStyle w:val="EndnoteReference"/>
          <w:rFonts w:cs="Arial"/>
        </w:rPr>
        <w:endnoteReference w:id="93"/>
      </w:r>
    </w:p>
    <w:p w14:paraId="18A818A7" w14:textId="77777777" w:rsidR="00C75064" w:rsidRDefault="00B16AF8" w:rsidP="00C67FE3">
      <w:pPr>
        <w:pStyle w:val="ListParagraph"/>
        <w:numPr>
          <w:ilvl w:val="0"/>
          <w:numId w:val="26"/>
        </w:numPr>
        <w:rPr>
          <w:rFonts w:cs="Arial"/>
        </w:rPr>
      </w:pPr>
      <w:r>
        <w:rPr>
          <w:rFonts w:cs="Arial"/>
        </w:rPr>
        <w:t xml:space="preserve">providing </w:t>
      </w:r>
      <w:r w:rsidR="007F5EFF">
        <w:rPr>
          <w:rFonts w:cs="Arial"/>
        </w:rPr>
        <w:t xml:space="preserve">‘preferred name’ and ‘pronoun’ </w:t>
      </w:r>
      <w:r w:rsidR="00CA5346">
        <w:rPr>
          <w:rFonts w:cs="Arial"/>
        </w:rPr>
        <w:t xml:space="preserve">options </w:t>
      </w:r>
      <w:r w:rsidR="00F01C2C">
        <w:rPr>
          <w:rFonts w:cs="Arial"/>
        </w:rPr>
        <w:t>on registration forms</w:t>
      </w:r>
    </w:p>
    <w:p w14:paraId="03C67EBC" w14:textId="24831DC5" w:rsidR="007F5EFF" w:rsidRDefault="007F5EFF" w:rsidP="00C67FE3">
      <w:pPr>
        <w:pStyle w:val="ListParagraph"/>
        <w:numPr>
          <w:ilvl w:val="0"/>
          <w:numId w:val="26"/>
        </w:numPr>
        <w:rPr>
          <w:rFonts w:cs="Arial"/>
        </w:rPr>
      </w:pPr>
      <w:r w:rsidRPr="005F73C0">
        <w:rPr>
          <w:rFonts w:cs="Arial"/>
        </w:rPr>
        <w:t>securely stor</w:t>
      </w:r>
      <w:r w:rsidR="00904D3D">
        <w:rPr>
          <w:rFonts w:cs="Arial"/>
        </w:rPr>
        <w:t>ing personal information</w:t>
      </w:r>
      <w:r w:rsidRPr="005F73C0">
        <w:rPr>
          <w:rFonts w:cs="Arial"/>
        </w:rPr>
        <w:t>, in line with standards prescribed by privacy legislation</w:t>
      </w:r>
    </w:p>
    <w:p w14:paraId="70F8B162" w14:textId="77777777" w:rsidR="007F5EFF" w:rsidRDefault="00904D3D" w:rsidP="00C67FE3">
      <w:pPr>
        <w:pStyle w:val="ListParagraph"/>
        <w:numPr>
          <w:ilvl w:val="0"/>
          <w:numId w:val="29"/>
        </w:numPr>
        <w:rPr>
          <w:rFonts w:cs="Arial"/>
        </w:rPr>
      </w:pPr>
      <w:r>
        <w:rPr>
          <w:rFonts w:cs="Arial"/>
        </w:rPr>
        <w:t>n</w:t>
      </w:r>
      <w:r w:rsidR="00A409FE">
        <w:rPr>
          <w:rFonts w:cs="Arial"/>
        </w:rPr>
        <w:t>ot</w:t>
      </w:r>
      <w:r w:rsidR="007F5EFF">
        <w:rPr>
          <w:rFonts w:cs="Arial"/>
        </w:rPr>
        <w:t xml:space="preserve"> disclos</w:t>
      </w:r>
      <w:r w:rsidR="00A409FE">
        <w:rPr>
          <w:rFonts w:cs="Arial"/>
        </w:rPr>
        <w:t>ing</w:t>
      </w:r>
      <w:r w:rsidR="007F5EFF">
        <w:rPr>
          <w:rFonts w:cs="Arial"/>
        </w:rPr>
        <w:t xml:space="preserve"> the trans</w:t>
      </w:r>
      <w:r w:rsidR="00A10A1F">
        <w:rPr>
          <w:rFonts w:cs="Arial"/>
        </w:rPr>
        <w:t>gender</w:t>
      </w:r>
      <w:r w:rsidR="007F5EFF">
        <w:rPr>
          <w:rFonts w:cs="Arial"/>
        </w:rPr>
        <w:t xml:space="preserve"> or gender diverse status of a </w:t>
      </w:r>
      <w:r w:rsidR="002B3EC1">
        <w:rPr>
          <w:rFonts w:cs="Arial"/>
        </w:rPr>
        <w:t>player</w:t>
      </w:r>
      <w:r w:rsidR="007F5EFF">
        <w:rPr>
          <w:rFonts w:cs="Arial"/>
        </w:rPr>
        <w:t xml:space="preserve"> w</w:t>
      </w:r>
      <w:r w:rsidR="002B3EC1">
        <w:rPr>
          <w:rFonts w:cs="Arial"/>
        </w:rPr>
        <w:t>ithout their express permission</w:t>
      </w:r>
    </w:p>
    <w:p w14:paraId="0FB9FA8F" w14:textId="77777777" w:rsidR="007F5EFF" w:rsidRDefault="00C75064" w:rsidP="00C67FE3">
      <w:pPr>
        <w:pStyle w:val="ListParagraph"/>
        <w:numPr>
          <w:ilvl w:val="0"/>
          <w:numId w:val="29"/>
        </w:numPr>
        <w:rPr>
          <w:rFonts w:cs="Arial"/>
        </w:rPr>
      </w:pPr>
      <w:r>
        <w:rPr>
          <w:rFonts w:cs="Arial"/>
        </w:rPr>
        <w:t>e</w:t>
      </w:r>
      <w:r w:rsidR="007F5EFF">
        <w:rPr>
          <w:rFonts w:cs="Arial"/>
        </w:rPr>
        <w:t>nsur</w:t>
      </w:r>
      <w:r w:rsidR="00A409FE">
        <w:rPr>
          <w:rFonts w:cs="Arial"/>
        </w:rPr>
        <w:t>ing</w:t>
      </w:r>
      <w:r w:rsidR="007F5EFF">
        <w:rPr>
          <w:rFonts w:cs="Arial"/>
        </w:rPr>
        <w:t xml:space="preserve"> that correct</w:t>
      </w:r>
      <w:r w:rsidR="007F5EFF" w:rsidRPr="005F73C0">
        <w:rPr>
          <w:rFonts w:cs="Arial"/>
        </w:rPr>
        <w:t xml:space="preserve"> names and pronouns are </w:t>
      </w:r>
      <w:r w:rsidR="002B3EC1">
        <w:rPr>
          <w:rFonts w:cs="Arial"/>
        </w:rPr>
        <w:t>used</w:t>
      </w:r>
      <w:r w:rsidR="007F5EFF" w:rsidRPr="005F73C0">
        <w:rPr>
          <w:rFonts w:cs="Arial"/>
        </w:rPr>
        <w:t xml:space="preserve"> in conversations, databases, documents and correspondence.</w:t>
      </w:r>
      <w:r w:rsidR="007F5EFF">
        <w:rPr>
          <w:rStyle w:val="EndnoteReference"/>
          <w:rFonts w:cs="Arial"/>
        </w:rPr>
        <w:endnoteReference w:id="94"/>
      </w:r>
    </w:p>
    <w:p w14:paraId="296C879F" w14:textId="4E48C96F" w:rsidR="002C79C3" w:rsidRPr="00F4702A" w:rsidRDefault="00565276" w:rsidP="00F4702A">
      <w:pPr>
        <w:spacing w:after="400"/>
        <w:rPr>
          <w:rFonts w:cs="Arial"/>
        </w:rPr>
      </w:pPr>
      <w:r>
        <w:rPr>
          <w:rFonts w:cs="Arial"/>
        </w:rPr>
        <w:t xml:space="preserve">As outlined in </w:t>
      </w:r>
      <w:r w:rsidRPr="000867C6">
        <w:rPr>
          <w:rStyle w:val="Cross-ReferenceCarattere"/>
        </w:rPr>
        <w:t xml:space="preserve">section </w:t>
      </w:r>
      <w:r w:rsidR="00CB0A3D">
        <w:rPr>
          <w:rStyle w:val="Cross-ReferenceCarattere"/>
        </w:rPr>
        <w:fldChar w:fldCharType="begin"/>
      </w:r>
      <w:r w:rsidR="00CB0A3D">
        <w:rPr>
          <w:rStyle w:val="Cross-ReferenceCarattere"/>
        </w:rPr>
        <w:instrText xml:space="preserve"> REF _Ref5460888 \r \h </w:instrText>
      </w:r>
      <w:r w:rsidR="00CB0A3D">
        <w:rPr>
          <w:rStyle w:val="Cross-ReferenceCarattere"/>
        </w:rPr>
      </w:r>
      <w:r w:rsidR="00CB0A3D">
        <w:rPr>
          <w:rStyle w:val="Cross-ReferenceCarattere"/>
        </w:rPr>
        <w:fldChar w:fldCharType="separate"/>
      </w:r>
      <w:r w:rsidR="00CB0A3D">
        <w:rPr>
          <w:rStyle w:val="Cross-ReferenceCarattere"/>
        </w:rPr>
        <w:t>4.2(d)</w:t>
      </w:r>
      <w:r w:rsidR="00CB0A3D">
        <w:rPr>
          <w:rStyle w:val="Cross-ReferenceCarattere"/>
        </w:rPr>
        <w:fldChar w:fldCharType="end"/>
      </w:r>
      <w:r>
        <w:rPr>
          <w:rFonts w:cs="Arial"/>
        </w:rPr>
        <w:t>, sporting organisations should also be aware that</w:t>
      </w:r>
      <w:r w:rsidR="00D23072">
        <w:rPr>
          <w:rFonts w:cs="Arial"/>
        </w:rPr>
        <w:t>,</w:t>
      </w:r>
      <w:r w:rsidR="00312455">
        <w:rPr>
          <w:rFonts w:cs="Arial"/>
        </w:rPr>
        <w:t xml:space="preserve"> depending on the circumstances</w:t>
      </w:r>
      <w:r w:rsidR="00D23072">
        <w:rPr>
          <w:rFonts w:cs="Arial"/>
        </w:rPr>
        <w:t>,</w:t>
      </w:r>
      <w:r>
        <w:rPr>
          <w:rFonts w:cs="Arial"/>
        </w:rPr>
        <w:t xml:space="preserve"> requesting additional information from transgender and gender div</w:t>
      </w:r>
      <w:r w:rsidRPr="00C47F48">
        <w:t>erse</w:t>
      </w:r>
      <w:r>
        <w:rPr>
          <w:rFonts w:cs="Arial"/>
        </w:rPr>
        <w:t xml:space="preserve"> people may </w:t>
      </w:r>
      <w:r w:rsidR="003F2492">
        <w:rPr>
          <w:rFonts w:cs="Arial"/>
        </w:rPr>
        <w:t xml:space="preserve">be </w:t>
      </w:r>
      <w:r>
        <w:rPr>
          <w:rFonts w:cs="Arial"/>
        </w:rPr>
        <w:t>unlawful.</w:t>
      </w:r>
    </w:p>
    <w:tbl>
      <w:tblPr>
        <w:tblStyle w:val="TableGrid"/>
        <w:tblW w:w="0" w:type="auto"/>
        <w:tblBorders>
          <w:top w:val="none" w:sz="0" w:space="0" w:color="auto"/>
          <w:left w:val="single" w:sz="36" w:space="0" w:color="808080" w:themeColor="background1" w:themeShade="80"/>
          <w:bottom w:val="none" w:sz="0" w:space="0" w:color="auto"/>
          <w:right w:val="none" w:sz="0" w:space="0" w:color="auto"/>
          <w:insideH w:val="none" w:sz="0" w:space="0" w:color="auto"/>
          <w:insideV w:val="none" w:sz="0" w:space="0" w:color="auto"/>
        </w:tblBorders>
        <w:shd w:val="clear" w:color="auto" w:fill="FFF2CC" w:themeFill="accent4" w:themeFillTint="33"/>
        <w:tblCellMar>
          <w:top w:w="454" w:type="dxa"/>
          <w:left w:w="454" w:type="dxa"/>
          <w:bottom w:w="624" w:type="dxa"/>
          <w:right w:w="454" w:type="dxa"/>
        </w:tblCellMar>
        <w:tblLook w:val="04A0" w:firstRow="1" w:lastRow="0" w:firstColumn="1" w:lastColumn="0" w:noHBand="0" w:noVBand="1"/>
      </w:tblPr>
      <w:tblGrid>
        <w:gridCol w:w="9025"/>
      </w:tblGrid>
      <w:tr w:rsidR="002C79C3" w:rsidRPr="002C79C3" w14:paraId="46E36AAE" w14:textId="77777777" w:rsidTr="00965345">
        <w:tc>
          <w:tcPr>
            <w:tcW w:w="9060" w:type="dxa"/>
            <w:shd w:val="clear" w:color="auto" w:fill="FFF2CC" w:themeFill="accent4" w:themeFillTint="33"/>
          </w:tcPr>
          <w:p w14:paraId="439BB108" w14:textId="5CD75FAF" w:rsidR="002C79C3" w:rsidRPr="002C79C3" w:rsidRDefault="002C79C3" w:rsidP="00965345">
            <w:pPr>
              <w:pStyle w:val="PullQuote"/>
            </w:pPr>
            <w:r w:rsidRPr="005749F5">
              <w:t>‘There is a lot of fear and exclusion, trans folk feel that sport is not a space for them.’</w:t>
            </w:r>
          </w:p>
        </w:tc>
      </w:tr>
    </w:tbl>
    <w:p w14:paraId="6084045A" w14:textId="77777777" w:rsidR="00C42B05" w:rsidRDefault="00C42B05" w:rsidP="00C42B05"/>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70"/>
      </w:tblGrid>
      <w:tr w:rsidR="009D52FC" w14:paraId="66EF339E" w14:textId="77777777" w:rsidTr="00143292">
        <w:tc>
          <w:tcPr>
            <w:tcW w:w="5000" w:type="pct"/>
            <w:shd w:val="clear" w:color="auto" w:fill="D9E2F3" w:themeFill="accent5" w:themeFillTint="33"/>
          </w:tcPr>
          <w:p w14:paraId="6BE50C79" w14:textId="77777777" w:rsidR="00333C08" w:rsidRDefault="009D52FC" w:rsidP="00333C08">
            <w:pPr>
              <w:keepNext/>
              <w:spacing w:after="0"/>
              <w:rPr>
                <w:rFonts w:cs="Arial"/>
                <w:b/>
              </w:rPr>
            </w:pPr>
            <w:r>
              <w:rPr>
                <w:rFonts w:cs="Arial"/>
                <w:b/>
              </w:rPr>
              <w:lastRenderedPageBreak/>
              <w:t>Case study</w:t>
            </w:r>
          </w:p>
          <w:p w14:paraId="64868A12" w14:textId="56C7F7BF" w:rsidR="009D52FC" w:rsidRPr="00711069" w:rsidRDefault="00333C08" w:rsidP="00333C08">
            <w:pPr>
              <w:pStyle w:val="CaseStudy"/>
            </w:pPr>
            <w:r>
              <w:t>H</w:t>
            </w:r>
            <w:r w:rsidR="009D52FC">
              <w:t>ow inappropriate handling of personal information may exclude transgender and gender diverse people</w:t>
            </w:r>
          </w:p>
          <w:p w14:paraId="186BAF94" w14:textId="1FFBEA27" w:rsidR="009D52FC" w:rsidRDefault="009D52FC" w:rsidP="009D52FC">
            <w:pPr>
              <w:keepNext/>
              <w:rPr>
                <w:rFonts w:cs="Arial"/>
              </w:rPr>
            </w:pPr>
            <w:r w:rsidRPr="00711069">
              <w:rPr>
                <w:rFonts w:cs="Arial"/>
              </w:rPr>
              <w:t>Cas</w:t>
            </w:r>
            <w:r>
              <w:rPr>
                <w:rFonts w:cs="Arial"/>
              </w:rPr>
              <w:t>sie</w:t>
            </w:r>
            <w:r w:rsidRPr="00711069">
              <w:rPr>
                <w:rFonts w:cs="Arial"/>
              </w:rPr>
              <w:t xml:space="preserve"> was </w:t>
            </w:r>
            <w:r>
              <w:rPr>
                <w:rFonts w:cs="Arial"/>
              </w:rPr>
              <w:t xml:space="preserve">assigned male at birth and </w:t>
            </w:r>
            <w:r w:rsidRPr="00711069">
              <w:rPr>
                <w:rFonts w:cs="Arial"/>
              </w:rPr>
              <w:t>given the name Jacob by her parents. Cas</w:t>
            </w:r>
            <w:r>
              <w:rPr>
                <w:rFonts w:cs="Arial"/>
              </w:rPr>
              <w:t>sie identifies as a woman but</w:t>
            </w:r>
            <w:r w:rsidRPr="00711069">
              <w:rPr>
                <w:rFonts w:cs="Arial"/>
              </w:rPr>
              <w:t xml:space="preserve"> has not yet been able to change her legal gender or name because she does not have the money to undergo the gender affirmation surgery required by NSW </w:t>
            </w:r>
            <w:r>
              <w:rPr>
                <w:rFonts w:cs="Arial"/>
              </w:rPr>
              <w:t>law,</w:t>
            </w:r>
            <w:r>
              <w:rPr>
                <w:rStyle w:val="EndnoteReference"/>
                <w:rFonts w:cs="Arial"/>
              </w:rPr>
              <w:endnoteReference w:id="95"/>
            </w:r>
            <w:r w:rsidRPr="00711069">
              <w:rPr>
                <w:rFonts w:cs="Arial"/>
              </w:rPr>
              <w:t xml:space="preserve"> and finds the name-change paperwork confusing. She has been </w:t>
            </w:r>
            <w:r>
              <w:rPr>
                <w:rFonts w:cs="Arial"/>
              </w:rPr>
              <w:t>living as a woman for the last three</w:t>
            </w:r>
            <w:r w:rsidRPr="00711069">
              <w:rPr>
                <w:rFonts w:cs="Arial"/>
              </w:rPr>
              <w:t xml:space="preserve"> years and has recently returned to playing </w:t>
            </w:r>
            <w:r>
              <w:rPr>
                <w:rFonts w:cs="Arial"/>
              </w:rPr>
              <w:t>hockey</w:t>
            </w:r>
            <w:r w:rsidRPr="00711069">
              <w:rPr>
                <w:rFonts w:cs="Arial"/>
              </w:rPr>
              <w:t>, which she played throughout high school.</w:t>
            </w:r>
          </w:p>
          <w:p w14:paraId="763B8ED7" w14:textId="611378F9" w:rsidR="009D52FC" w:rsidRDefault="009D52FC" w:rsidP="009D52FC">
            <w:pPr>
              <w:keepNext/>
              <w:rPr>
                <w:rFonts w:cs="Arial"/>
              </w:rPr>
            </w:pPr>
            <w:r w:rsidRPr="00711069">
              <w:rPr>
                <w:rFonts w:cs="Arial"/>
              </w:rPr>
              <w:t>Cas</w:t>
            </w:r>
            <w:r>
              <w:rPr>
                <w:rFonts w:cs="Arial"/>
              </w:rPr>
              <w:t>sie</w:t>
            </w:r>
            <w:r w:rsidRPr="00711069">
              <w:rPr>
                <w:rFonts w:cs="Arial"/>
              </w:rPr>
              <w:t xml:space="preserve"> was asked to provide a copy of her driver’s licence when she signed up. As a result, her name is recorded as ‘Jacob’ on the official team list. At the end of the game, the manager leaves the team list on a clipboard, face-up on the sideline. Another team player sees the name </w:t>
            </w:r>
            <w:r>
              <w:rPr>
                <w:rFonts w:cs="Arial"/>
              </w:rPr>
              <w:t>‘</w:t>
            </w:r>
            <w:r w:rsidRPr="00711069">
              <w:rPr>
                <w:rFonts w:cs="Arial"/>
              </w:rPr>
              <w:t>Jacob</w:t>
            </w:r>
            <w:r>
              <w:rPr>
                <w:rFonts w:cs="Arial"/>
              </w:rPr>
              <w:t>’</w:t>
            </w:r>
            <w:r w:rsidRPr="00711069">
              <w:rPr>
                <w:rFonts w:cs="Arial"/>
              </w:rPr>
              <w:t xml:space="preserve"> and laughs, before saying loudly </w:t>
            </w:r>
            <w:r>
              <w:rPr>
                <w:rFonts w:cs="Arial"/>
              </w:rPr>
              <w:t>‘</w:t>
            </w:r>
            <w:r w:rsidRPr="00711069">
              <w:rPr>
                <w:rFonts w:cs="Arial"/>
              </w:rPr>
              <w:t>Surely we don’t have anyone on our team called Jacob!</w:t>
            </w:r>
            <w:r>
              <w:rPr>
                <w:rFonts w:cs="Arial"/>
              </w:rPr>
              <w:t>’</w:t>
            </w:r>
            <w:r w:rsidR="00E173F3">
              <w:rPr>
                <w:rFonts w:cs="Arial"/>
              </w:rPr>
              <w:t>.</w:t>
            </w:r>
          </w:p>
          <w:p w14:paraId="7EDFB351" w14:textId="28B43933" w:rsidR="009D52FC" w:rsidRPr="009D52FC" w:rsidRDefault="009D52FC" w:rsidP="009D52FC">
            <w:pPr>
              <w:keepNext/>
              <w:rPr>
                <w:rFonts w:cs="Arial"/>
              </w:rPr>
            </w:pPr>
            <w:r>
              <w:rPr>
                <w:rFonts w:cs="Arial"/>
              </w:rPr>
              <w:t>Cassie is concerned about coming back next week in case there is any discussion about ‘Jacob’. She decides to take a break from hockey for a few weeks.</w:t>
            </w:r>
          </w:p>
        </w:tc>
      </w:tr>
    </w:tbl>
    <w:p w14:paraId="52970B8E" w14:textId="77777777" w:rsidR="009D52FC" w:rsidRDefault="009D52FC" w:rsidP="009D52FC"/>
    <w:p w14:paraId="2D61D6A3" w14:textId="70B45E6A" w:rsidR="004A6274" w:rsidRPr="004A6274" w:rsidRDefault="004A6274" w:rsidP="009D52FC">
      <w:r>
        <w:br w:type="page"/>
      </w:r>
    </w:p>
    <w:p w14:paraId="1D73F8C5" w14:textId="77777777" w:rsidR="009C453F" w:rsidRDefault="00185872" w:rsidP="009D52FC">
      <w:pPr>
        <w:pStyle w:val="Heading1"/>
      </w:pPr>
      <w:bookmarkStart w:id="239" w:name="_Toc9274521"/>
      <w:r w:rsidRPr="009D52FC">
        <w:lastRenderedPageBreak/>
        <w:t>Inclusion</w:t>
      </w:r>
      <w:r>
        <w:t xml:space="preserve"> checklist</w:t>
      </w:r>
      <w:bookmarkEnd w:id="239"/>
    </w:p>
    <w:p w14:paraId="21E9FC50" w14:textId="4628BA1B" w:rsidR="00EA4335" w:rsidRDefault="00D32E52" w:rsidP="00116F0B">
      <w:pPr>
        <w:spacing w:after="400"/>
      </w:pPr>
      <w:r>
        <w:t>The checklist below is designed to help sporting organisations</w:t>
      </w:r>
      <w:r w:rsidR="00702BD0">
        <w:t>, their staff and volunteers, to</w:t>
      </w:r>
      <w:r>
        <w:t xml:space="preserve"> identify practical steps that they can take to promote the inclusion of transgender and gender diverse people in sport.</w:t>
      </w:r>
      <w:r w:rsidR="00D12F65">
        <w:t xml:space="preserve"> The steps can be considered by sporting organisations in </w:t>
      </w:r>
      <w:r w:rsidR="00A20681">
        <w:t xml:space="preserve">the </w:t>
      </w:r>
      <w:r w:rsidR="00D12F65">
        <w:t>order which best fits their needs.</w:t>
      </w:r>
    </w:p>
    <w:tbl>
      <w:tblPr>
        <w:tblStyle w:val="TableGrid"/>
        <w:tblW w:w="0" w:type="auto"/>
        <w:tblCellMar>
          <w:top w:w="227" w:type="dxa"/>
          <w:left w:w="227" w:type="dxa"/>
          <w:bottom w:w="227" w:type="dxa"/>
          <w:right w:w="227" w:type="dxa"/>
        </w:tblCellMar>
        <w:tblLook w:val="04A0" w:firstRow="1" w:lastRow="0" w:firstColumn="1" w:lastColumn="0" w:noHBand="0" w:noVBand="1"/>
      </w:tblPr>
      <w:tblGrid>
        <w:gridCol w:w="9060"/>
      </w:tblGrid>
      <w:tr w:rsidR="00694E55" w:rsidRPr="00C36006" w14:paraId="430AE39F" w14:textId="77777777" w:rsidTr="00116F0B">
        <w:tc>
          <w:tcPr>
            <w:tcW w:w="9060" w:type="dxa"/>
            <w:shd w:val="clear" w:color="auto" w:fill="FFE599" w:themeFill="accent4" w:themeFillTint="66"/>
          </w:tcPr>
          <w:p w14:paraId="03FE04CD" w14:textId="38B333E7" w:rsidR="00694E55" w:rsidRPr="00C36006" w:rsidRDefault="00D05F08" w:rsidP="00116F0B">
            <w:pPr>
              <w:spacing w:before="120" w:after="120"/>
              <w:rPr>
                <w:b/>
                <w:sz w:val="26"/>
                <w:szCs w:val="26"/>
              </w:rPr>
            </w:pPr>
            <w:r w:rsidRPr="00C36006">
              <w:rPr>
                <w:b/>
                <w:sz w:val="26"/>
                <w:szCs w:val="26"/>
              </w:rPr>
              <w:t>Leadership</w:t>
            </w:r>
          </w:p>
        </w:tc>
      </w:tr>
      <w:tr w:rsidR="00694E55" w:rsidRPr="00C36006" w14:paraId="717C0E4E" w14:textId="77777777" w:rsidTr="00116F0B">
        <w:tc>
          <w:tcPr>
            <w:tcW w:w="9060" w:type="dxa"/>
            <w:shd w:val="clear" w:color="auto" w:fill="FFF2CC" w:themeFill="accent4" w:themeFillTint="33"/>
          </w:tcPr>
          <w:p w14:paraId="13CB189E" w14:textId="778161B1" w:rsidR="00694E55" w:rsidRPr="00C36006" w:rsidRDefault="000E116E" w:rsidP="00622FCA">
            <w:pPr>
              <w:pStyle w:val="ListParagraph"/>
              <w:numPr>
                <w:ilvl w:val="0"/>
                <w:numId w:val="64"/>
              </w:numPr>
              <w:spacing w:before="120" w:after="120"/>
              <w:ind w:left="567" w:hanging="567"/>
            </w:pPr>
            <w:r w:rsidRPr="00C36006">
              <w:t>Have you made a commitment to the inclusion of transgender and gender diverse people in your sport</w:t>
            </w:r>
            <w:r w:rsidR="00702BD0">
              <w:t>ing organisation</w:t>
            </w:r>
            <w:r w:rsidRPr="00C36006">
              <w:t>?</w:t>
            </w:r>
          </w:p>
        </w:tc>
      </w:tr>
      <w:tr w:rsidR="000E116E" w:rsidRPr="00C36006" w14:paraId="40F9223E" w14:textId="77777777" w:rsidTr="00116F0B">
        <w:tc>
          <w:tcPr>
            <w:tcW w:w="9060" w:type="dxa"/>
            <w:shd w:val="clear" w:color="auto" w:fill="FFF2CC" w:themeFill="accent4" w:themeFillTint="33"/>
          </w:tcPr>
          <w:p w14:paraId="3F3DCD48" w14:textId="606CEBE6" w:rsidR="000E116E" w:rsidRPr="00C36006" w:rsidRDefault="000E116E" w:rsidP="00622FCA">
            <w:pPr>
              <w:pStyle w:val="ListParagraph"/>
              <w:numPr>
                <w:ilvl w:val="0"/>
                <w:numId w:val="64"/>
              </w:numPr>
              <w:spacing w:before="120" w:after="120"/>
              <w:ind w:left="567" w:hanging="567"/>
            </w:pPr>
            <w:r w:rsidRPr="00C36006">
              <w:t>Do you take active steps to educate your staff,</w:t>
            </w:r>
            <w:r w:rsidR="00F96AD4">
              <w:t xml:space="preserve"> coaches, players,</w:t>
            </w:r>
            <w:r w:rsidRPr="00C36006">
              <w:t xml:space="preserve"> volunteers and members about including transgender and gender diverse people in your sport</w:t>
            </w:r>
            <w:r w:rsidR="00702BD0">
              <w:t xml:space="preserve">ing </w:t>
            </w:r>
            <w:proofErr w:type="spellStart"/>
            <w:r w:rsidR="00702BD0">
              <w:t>organisatoin</w:t>
            </w:r>
            <w:proofErr w:type="spellEnd"/>
            <w:r w:rsidRPr="00C36006">
              <w:t>?</w:t>
            </w:r>
          </w:p>
        </w:tc>
      </w:tr>
      <w:tr w:rsidR="00D12F65" w:rsidRPr="00C36006" w14:paraId="08568870" w14:textId="77777777" w:rsidTr="00116F0B">
        <w:tc>
          <w:tcPr>
            <w:tcW w:w="9060" w:type="dxa"/>
            <w:shd w:val="clear" w:color="auto" w:fill="FFF2CC" w:themeFill="accent4" w:themeFillTint="33"/>
          </w:tcPr>
          <w:p w14:paraId="30A36B42" w14:textId="5FDC3D11" w:rsidR="00D12F65" w:rsidRPr="00C36006" w:rsidRDefault="00702BD0" w:rsidP="00622FCA">
            <w:pPr>
              <w:pStyle w:val="ListParagraph"/>
              <w:numPr>
                <w:ilvl w:val="0"/>
                <w:numId w:val="64"/>
              </w:numPr>
              <w:spacing w:before="120" w:after="120"/>
              <w:ind w:left="567" w:hanging="567"/>
            </w:pPr>
            <w:r>
              <w:t>Do you have a</w:t>
            </w:r>
            <w:r w:rsidR="00311E08">
              <w:t xml:space="preserve"> </w:t>
            </w:r>
            <w:r w:rsidR="00F4658D">
              <w:t xml:space="preserve">champion for </w:t>
            </w:r>
            <w:r w:rsidR="00B97C8D">
              <w:t>t</w:t>
            </w:r>
            <w:r w:rsidR="00F4658D">
              <w:t>rans</w:t>
            </w:r>
            <w:r w:rsidR="003F2492">
              <w:t>gender</w:t>
            </w:r>
            <w:r w:rsidR="00F4658D">
              <w:t xml:space="preserve"> and gender diverse inclusion in your sport</w:t>
            </w:r>
            <w:r>
              <w:t>ing organisation</w:t>
            </w:r>
            <w:r w:rsidR="00F4658D">
              <w:t>?</w:t>
            </w:r>
          </w:p>
        </w:tc>
      </w:tr>
      <w:tr w:rsidR="00694E55" w:rsidRPr="00C36006" w14:paraId="3DBA77B6" w14:textId="77777777" w:rsidTr="00116F0B">
        <w:tc>
          <w:tcPr>
            <w:tcW w:w="9060" w:type="dxa"/>
            <w:shd w:val="clear" w:color="auto" w:fill="FFE599" w:themeFill="accent4" w:themeFillTint="66"/>
          </w:tcPr>
          <w:p w14:paraId="7ABCF2C5" w14:textId="77777777" w:rsidR="00694E55" w:rsidRPr="00C36006" w:rsidRDefault="00694E55" w:rsidP="00116F0B">
            <w:pPr>
              <w:spacing w:before="120" w:after="120"/>
              <w:rPr>
                <w:b/>
                <w:sz w:val="26"/>
                <w:szCs w:val="26"/>
              </w:rPr>
            </w:pPr>
            <w:r w:rsidRPr="00C36006">
              <w:rPr>
                <w:b/>
                <w:sz w:val="26"/>
                <w:szCs w:val="26"/>
              </w:rPr>
              <w:t>Inclusion policy</w:t>
            </w:r>
          </w:p>
        </w:tc>
      </w:tr>
      <w:tr w:rsidR="00694E55" w:rsidRPr="00C36006" w14:paraId="6AE8A5D5" w14:textId="77777777" w:rsidTr="00116F0B">
        <w:tc>
          <w:tcPr>
            <w:tcW w:w="9060" w:type="dxa"/>
            <w:shd w:val="clear" w:color="auto" w:fill="FFF2CC" w:themeFill="accent4" w:themeFillTint="33"/>
          </w:tcPr>
          <w:p w14:paraId="358F5C9B" w14:textId="5EE312E7" w:rsidR="00A5141F" w:rsidRPr="00C36006" w:rsidRDefault="00A5141F" w:rsidP="00622FCA">
            <w:pPr>
              <w:pStyle w:val="ListParagraph"/>
              <w:numPr>
                <w:ilvl w:val="0"/>
                <w:numId w:val="64"/>
              </w:numPr>
              <w:spacing w:before="120" w:after="120"/>
              <w:ind w:left="567" w:hanging="567"/>
              <w:contextualSpacing w:val="0"/>
            </w:pPr>
            <w:r w:rsidRPr="00C36006">
              <w:t>Do</w:t>
            </w:r>
            <w:r w:rsidR="00702BD0">
              <w:t>es</w:t>
            </w:r>
            <w:r w:rsidRPr="00C36006">
              <w:t xml:space="preserve"> you</w:t>
            </w:r>
            <w:r w:rsidR="00AB1179">
              <w:t>r sporting organisation</w:t>
            </w:r>
            <w:r w:rsidRPr="00C36006">
              <w:t xml:space="preserve"> have a publicly available inclusion policy in place, </w:t>
            </w:r>
            <w:proofErr w:type="gramStart"/>
            <w:r w:rsidRPr="00C36006">
              <w:t>which:</w:t>
            </w:r>
            <w:proofErr w:type="gramEnd"/>
          </w:p>
          <w:p w14:paraId="57E077D4" w14:textId="77777777" w:rsidR="00A5141F" w:rsidRPr="00C36006" w:rsidRDefault="00A5141F" w:rsidP="00C67FE3">
            <w:pPr>
              <w:pStyle w:val="ListParagraph"/>
              <w:numPr>
                <w:ilvl w:val="0"/>
                <w:numId w:val="53"/>
              </w:numPr>
              <w:spacing w:before="120" w:after="120"/>
            </w:pPr>
            <w:r w:rsidRPr="00C36006">
              <w:t>specifically promotes the inclusion of transgender and gender diverse people</w:t>
            </w:r>
          </w:p>
          <w:p w14:paraId="5961F1D5" w14:textId="41BB5B08" w:rsidR="00A5141F" w:rsidRDefault="00A5141F" w:rsidP="00C67FE3">
            <w:pPr>
              <w:pStyle w:val="ListParagraph"/>
              <w:numPr>
                <w:ilvl w:val="0"/>
                <w:numId w:val="53"/>
              </w:numPr>
              <w:spacing w:before="120" w:after="120"/>
            </w:pPr>
            <w:r w:rsidRPr="00C36006">
              <w:t>clearly articulates that</w:t>
            </w:r>
            <w:r w:rsidR="00C162B4">
              <w:t xml:space="preserve"> </w:t>
            </w:r>
            <w:r w:rsidRPr="00C36006">
              <w:t xml:space="preserve">participation </w:t>
            </w:r>
            <w:r w:rsidR="00853121">
              <w:t>in sport should be</w:t>
            </w:r>
            <w:r w:rsidRPr="00C36006">
              <w:t xml:space="preserve"> based on</w:t>
            </w:r>
            <w:r w:rsidR="00853121">
              <w:t xml:space="preserve"> a person’s affirmed</w:t>
            </w:r>
            <w:r w:rsidRPr="00C36006">
              <w:t xml:space="preserve"> gender identity</w:t>
            </w:r>
            <w:r w:rsidR="00853121">
              <w:t xml:space="preserve"> and not the sex they were assigned at birth</w:t>
            </w:r>
            <w:r w:rsidR="005E5BDC">
              <w:t>,</w:t>
            </w:r>
            <w:r w:rsidR="00C162B4">
              <w:t xml:space="preserve"> to the fullest extent possible</w:t>
            </w:r>
          </w:p>
          <w:p w14:paraId="189F5687" w14:textId="1F0E5EE4" w:rsidR="003F0FDF" w:rsidRPr="003F0FDF" w:rsidRDefault="003F0FDF" w:rsidP="00C67FE3">
            <w:pPr>
              <w:pStyle w:val="ListParagraph"/>
              <w:numPr>
                <w:ilvl w:val="0"/>
                <w:numId w:val="53"/>
              </w:numPr>
              <w:spacing w:before="120"/>
              <w:ind w:left="924" w:hanging="357"/>
            </w:pPr>
            <w:r w:rsidRPr="003F0FDF">
              <w:t>provide</w:t>
            </w:r>
            <w:r w:rsidR="00437EF6">
              <w:t>s</w:t>
            </w:r>
            <w:r w:rsidRPr="003F0FDF">
              <w:t xml:space="preserve"> guidance to staff and volunteers on how to include transgender and gender diverse participants and respond</w:t>
            </w:r>
            <w:r w:rsidR="00853121">
              <w:t xml:space="preserve"> appropriately</w:t>
            </w:r>
            <w:r w:rsidRPr="003F0FDF">
              <w:t xml:space="preserve"> to any issues that may arise</w:t>
            </w:r>
            <w:r w:rsidR="00437EF6">
              <w:t>?</w:t>
            </w:r>
          </w:p>
          <w:p w14:paraId="1D874ED9" w14:textId="5749CB46" w:rsidR="00694E55" w:rsidRPr="00C36006" w:rsidRDefault="00A5141F" w:rsidP="00116F0B">
            <w:pPr>
              <w:spacing w:before="120" w:after="120"/>
            </w:pPr>
            <w:r w:rsidRPr="00E91F90">
              <w:rPr>
                <w:i/>
              </w:rPr>
              <w:lastRenderedPageBreak/>
              <w:t xml:space="preserve">See </w:t>
            </w:r>
            <w:hyperlink w:anchor="page45" w:history="1">
              <w:r w:rsidR="001C41FA" w:rsidRPr="001C41FA">
                <w:rPr>
                  <w:rStyle w:val="Hyperlink"/>
                  <w:i/>
                </w:rPr>
                <w:t>page</w:t>
              </w:r>
              <w:r w:rsidR="001C41FA">
                <w:rPr>
                  <w:rStyle w:val="Hyperlink"/>
                  <w:i/>
                </w:rPr>
                <w:t xml:space="preserve"> </w:t>
              </w:r>
              <w:r w:rsidR="001C41FA" w:rsidRPr="001C41FA">
                <w:rPr>
                  <w:rStyle w:val="Hyperlink"/>
                  <w:i/>
                </w:rPr>
                <w:t>4</w:t>
              </w:r>
              <w:r w:rsidR="001C41FA" w:rsidRPr="001C41FA">
                <w:rPr>
                  <w:rStyle w:val="Hyperlink"/>
                  <w:i/>
                </w:rPr>
                <w:t>5</w:t>
              </w:r>
            </w:hyperlink>
            <w:r w:rsidR="001C41FA">
              <w:rPr>
                <w:i/>
              </w:rPr>
              <w:t xml:space="preserve"> </w:t>
            </w:r>
            <w:r w:rsidR="00E91F90">
              <w:rPr>
                <w:i/>
              </w:rPr>
              <w:t>for</w:t>
            </w:r>
            <w:r w:rsidRPr="00E91F90">
              <w:rPr>
                <w:i/>
              </w:rPr>
              <w:t xml:space="preserve"> guidance on what could be included in your inclusion policy.</w:t>
            </w:r>
          </w:p>
        </w:tc>
      </w:tr>
      <w:tr w:rsidR="00694E55" w:rsidRPr="00C36006" w14:paraId="741D5000" w14:textId="77777777" w:rsidTr="00116F0B">
        <w:tc>
          <w:tcPr>
            <w:tcW w:w="9060" w:type="dxa"/>
            <w:shd w:val="clear" w:color="auto" w:fill="FFF2CC" w:themeFill="accent4" w:themeFillTint="33"/>
          </w:tcPr>
          <w:p w14:paraId="7A2ED5C2" w14:textId="1F1FA4BF" w:rsidR="00A5141F" w:rsidRPr="00C36006" w:rsidRDefault="00A5141F" w:rsidP="00622FCA">
            <w:pPr>
              <w:pStyle w:val="ListParagraph"/>
              <w:numPr>
                <w:ilvl w:val="0"/>
                <w:numId w:val="64"/>
              </w:numPr>
              <w:spacing w:before="120"/>
              <w:ind w:left="567" w:hanging="567"/>
            </w:pPr>
            <w:r w:rsidRPr="00C36006">
              <w:lastRenderedPageBreak/>
              <w:t>If you plan to rely on the ‘competitive sporting activity</w:t>
            </w:r>
            <w:r w:rsidR="006E076B" w:rsidRPr="00C36006">
              <w:t>’ exemption</w:t>
            </w:r>
            <w:r w:rsidRPr="00C36006">
              <w:t>, do</w:t>
            </w:r>
            <w:r w:rsidR="00AB1179">
              <w:t>es</w:t>
            </w:r>
            <w:r w:rsidRPr="00C36006">
              <w:t xml:space="preserve"> you</w:t>
            </w:r>
            <w:r w:rsidR="00AB1179">
              <w:t xml:space="preserve">r </w:t>
            </w:r>
            <w:r w:rsidR="00AB1179" w:rsidRPr="00AB1179">
              <w:t>sporting organisation</w:t>
            </w:r>
            <w:r w:rsidRPr="00C36006">
              <w:t xml:space="preserve"> have a</w:t>
            </w:r>
            <w:r w:rsidR="00BA5637">
              <w:t>n established,</w:t>
            </w:r>
            <w:r w:rsidRPr="00C36006">
              <w:t xml:space="preserve"> clear, written and publicly available policy that explains how the exemption will be assessed?</w:t>
            </w:r>
          </w:p>
          <w:p w14:paraId="269D1AE3" w14:textId="22CAB217" w:rsidR="00694E55" w:rsidRPr="00C36006" w:rsidRDefault="00A5141F" w:rsidP="00116F0B">
            <w:pPr>
              <w:spacing w:before="120" w:after="120"/>
              <w:rPr>
                <w:i/>
              </w:rPr>
            </w:pPr>
            <w:r w:rsidRPr="00C36006">
              <w:rPr>
                <w:i/>
              </w:rPr>
              <w:t xml:space="preserve">See </w:t>
            </w:r>
            <w:hyperlink w:anchor="page47" w:history="1">
              <w:r w:rsidR="001C41FA" w:rsidRPr="001C41FA">
                <w:rPr>
                  <w:rStyle w:val="Hyperlink"/>
                  <w:i/>
                </w:rPr>
                <w:t>page</w:t>
              </w:r>
              <w:r w:rsidR="001C41FA">
                <w:rPr>
                  <w:rStyle w:val="Hyperlink"/>
                  <w:i/>
                </w:rPr>
                <w:t xml:space="preserve"> </w:t>
              </w:r>
              <w:r w:rsidR="001C41FA" w:rsidRPr="001C41FA">
                <w:rPr>
                  <w:rStyle w:val="Hyperlink"/>
                  <w:i/>
                </w:rPr>
                <w:t>4</w:t>
              </w:r>
              <w:r w:rsidR="001C41FA" w:rsidRPr="001C41FA">
                <w:rPr>
                  <w:rStyle w:val="Hyperlink"/>
                  <w:i/>
                </w:rPr>
                <w:t>7</w:t>
              </w:r>
            </w:hyperlink>
            <w:r w:rsidR="001C41FA">
              <w:rPr>
                <w:i/>
              </w:rPr>
              <w:t xml:space="preserve"> </w:t>
            </w:r>
            <w:r w:rsidRPr="00C36006">
              <w:rPr>
                <w:i/>
              </w:rPr>
              <w:t>for guidance on fact</w:t>
            </w:r>
            <w:r w:rsidR="00367248" w:rsidRPr="00C36006">
              <w:rPr>
                <w:i/>
              </w:rPr>
              <w:t xml:space="preserve">ors to consider when seeking to </w:t>
            </w:r>
            <w:r w:rsidRPr="00C36006">
              <w:rPr>
                <w:i/>
              </w:rPr>
              <w:t xml:space="preserve">rely on the </w:t>
            </w:r>
            <w:r w:rsidR="00367248" w:rsidRPr="00C36006">
              <w:rPr>
                <w:i/>
              </w:rPr>
              <w:t>‘</w:t>
            </w:r>
            <w:r w:rsidRPr="00C36006">
              <w:rPr>
                <w:i/>
              </w:rPr>
              <w:t>competitive sporting activity</w:t>
            </w:r>
            <w:r w:rsidR="00367248" w:rsidRPr="00C36006">
              <w:rPr>
                <w:i/>
              </w:rPr>
              <w:t>’</w:t>
            </w:r>
            <w:r w:rsidRPr="00C36006">
              <w:rPr>
                <w:i/>
              </w:rPr>
              <w:t xml:space="preserve"> exemption.</w:t>
            </w:r>
          </w:p>
        </w:tc>
      </w:tr>
      <w:tr w:rsidR="00A5141F" w:rsidRPr="00C36006" w14:paraId="2B7C29FF" w14:textId="77777777" w:rsidTr="00116F0B">
        <w:trPr>
          <w:trHeight w:val="1532"/>
        </w:trPr>
        <w:tc>
          <w:tcPr>
            <w:tcW w:w="9060" w:type="dxa"/>
            <w:shd w:val="clear" w:color="auto" w:fill="FFF2CC" w:themeFill="accent4" w:themeFillTint="33"/>
          </w:tcPr>
          <w:p w14:paraId="5C3A88B4" w14:textId="15E9D81A" w:rsidR="00A5141F" w:rsidRPr="00C36006" w:rsidRDefault="00A5141F" w:rsidP="00622FCA">
            <w:pPr>
              <w:pStyle w:val="ListParagraph"/>
              <w:numPr>
                <w:ilvl w:val="0"/>
                <w:numId w:val="64"/>
              </w:numPr>
              <w:spacing w:before="120"/>
              <w:ind w:left="567" w:hanging="567"/>
            </w:pPr>
            <w:r w:rsidRPr="00C36006">
              <w:t>Do</w:t>
            </w:r>
            <w:r w:rsidR="00AB1179">
              <w:t>es</w:t>
            </w:r>
            <w:r w:rsidRPr="00C36006">
              <w:t xml:space="preserve"> you</w:t>
            </w:r>
            <w:r w:rsidR="00AB1179">
              <w:t>r sporting organisation</w:t>
            </w:r>
            <w:r w:rsidRPr="00C36006">
              <w:t xml:space="preserve"> ensure that non-binary people can participate in your sport?</w:t>
            </w:r>
          </w:p>
          <w:p w14:paraId="7A5BB6AE" w14:textId="067A1B75" w:rsidR="00425999" w:rsidRPr="00D60027" w:rsidRDefault="00A5141F" w:rsidP="00116F0B">
            <w:pPr>
              <w:spacing w:before="120" w:after="120"/>
              <w:rPr>
                <w:i/>
              </w:rPr>
            </w:pPr>
            <w:r w:rsidRPr="00C36006">
              <w:rPr>
                <w:i/>
              </w:rPr>
              <w:t>See</w:t>
            </w:r>
            <w:r w:rsidR="00904423">
              <w:t xml:space="preserve"> </w:t>
            </w:r>
            <w:hyperlink w:anchor="page49" w:history="1">
              <w:r w:rsidR="00904423" w:rsidRPr="00904423">
                <w:rPr>
                  <w:rStyle w:val="Hyperlink"/>
                  <w:i/>
                </w:rPr>
                <w:t>page</w:t>
              </w:r>
              <w:r w:rsidR="00904423">
                <w:rPr>
                  <w:rStyle w:val="Hyperlink"/>
                  <w:i/>
                </w:rPr>
                <w:t xml:space="preserve"> </w:t>
              </w:r>
              <w:r w:rsidR="00904423" w:rsidRPr="00904423">
                <w:rPr>
                  <w:rStyle w:val="Hyperlink"/>
                  <w:i/>
                </w:rPr>
                <w:t>4</w:t>
              </w:r>
              <w:r w:rsidR="00904423" w:rsidRPr="00904423">
                <w:rPr>
                  <w:rStyle w:val="Hyperlink"/>
                  <w:i/>
                </w:rPr>
                <w:t>9</w:t>
              </w:r>
            </w:hyperlink>
            <w:r w:rsidR="00904423">
              <w:rPr>
                <w:i/>
              </w:rPr>
              <w:t xml:space="preserve"> </w:t>
            </w:r>
            <w:r w:rsidRPr="00C36006">
              <w:rPr>
                <w:i/>
              </w:rPr>
              <w:t>for simple ways to promote the inclusion of non-binary people in sport.</w:t>
            </w:r>
          </w:p>
        </w:tc>
      </w:tr>
      <w:tr w:rsidR="00694E55" w:rsidRPr="00C36006" w14:paraId="75ADA7EC" w14:textId="77777777" w:rsidTr="00116F0B">
        <w:tc>
          <w:tcPr>
            <w:tcW w:w="9060" w:type="dxa"/>
            <w:shd w:val="clear" w:color="auto" w:fill="FFE599" w:themeFill="accent4" w:themeFillTint="66"/>
            <w:vAlign w:val="center"/>
          </w:tcPr>
          <w:p w14:paraId="5563EDFB" w14:textId="77777777" w:rsidR="00694E55" w:rsidRPr="00C36006" w:rsidRDefault="00694E55" w:rsidP="00116F0B">
            <w:pPr>
              <w:spacing w:before="120" w:after="120"/>
              <w:rPr>
                <w:b/>
              </w:rPr>
            </w:pPr>
            <w:r w:rsidRPr="00C36006">
              <w:rPr>
                <w:b/>
              </w:rPr>
              <w:t>Code of conduct</w:t>
            </w:r>
          </w:p>
        </w:tc>
      </w:tr>
      <w:tr w:rsidR="00A5141F" w:rsidRPr="00C36006" w14:paraId="5AA702C8" w14:textId="77777777" w:rsidTr="00116F0B">
        <w:tc>
          <w:tcPr>
            <w:tcW w:w="9060" w:type="dxa"/>
            <w:shd w:val="clear" w:color="auto" w:fill="FFF2CC" w:themeFill="accent4" w:themeFillTint="33"/>
          </w:tcPr>
          <w:p w14:paraId="220FFE99" w14:textId="7C7F6E11" w:rsidR="00A5141F" w:rsidRPr="00C36006" w:rsidRDefault="00A5141F" w:rsidP="00622FCA">
            <w:pPr>
              <w:pStyle w:val="ListParagraph"/>
              <w:numPr>
                <w:ilvl w:val="0"/>
                <w:numId w:val="64"/>
              </w:numPr>
              <w:spacing w:before="120" w:after="120"/>
              <w:ind w:left="567" w:hanging="567"/>
            </w:pPr>
            <w:r w:rsidRPr="00C36006">
              <w:t>Do</w:t>
            </w:r>
            <w:r w:rsidR="0052289F">
              <w:t>es</w:t>
            </w:r>
            <w:r w:rsidRPr="00C36006">
              <w:t xml:space="preserve"> you</w:t>
            </w:r>
            <w:r w:rsidR="0052289F">
              <w:t>r sporting organisation</w:t>
            </w:r>
            <w:r w:rsidRPr="00C36006">
              <w:t xml:space="preserve"> have a code of conduct that outlines a zero-tolerance policy for </w:t>
            </w:r>
            <w:r w:rsidR="00870F30" w:rsidRPr="00C36006">
              <w:t xml:space="preserve">the </w:t>
            </w:r>
            <w:r w:rsidRPr="00C36006">
              <w:t>harassment of transgender and gender diverse people?</w:t>
            </w:r>
          </w:p>
        </w:tc>
      </w:tr>
      <w:tr w:rsidR="00A5141F" w14:paraId="4C6C1632" w14:textId="77777777" w:rsidTr="00116F0B">
        <w:tc>
          <w:tcPr>
            <w:tcW w:w="9060" w:type="dxa"/>
            <w:shd w:val="clear" w:color="auto" w:fill="FFF2CC" w:themeFill="accent4" w:themeFillTint="33"/>
          </w:tcPr>
          <w:p w14:paraId="54228C45" w14:textId="1D41D0A7" w:rsidR="00A5141F" w:rsidRPr="00C36006" w:rsidRDefault="00A5141F" w:rsidP="00622FCA">
            <w:pPr>
              <w:pStyle w:val="ListParagraph"/>
              <w:numPr>
                <w:ilvl w:val="0"/>
                <w:numId w:val="64"/>
              </w:numPr>
              <w:spacing w:before="120" w:after="120"/>
              <w:ind w:left="567" w:hanging="567"/>
            </w:pPr>
            <w:r w:rsidRPr="00C36006">
              <w:t>Do</w:t>
            </w:r>
            <w:r w:rsidR="0052289F">
              <w:t>es</w:t>
            </w:r>
            <w:r w:rsidRPr="00C36006">
              <w:t xml:space="preserve"> you</w:t>
            </w:r>
            <w:r w:rsidR="0052289F">
              <w:t>r sporting organisation</w:t>
            </w:r>
            <w:r w:rsidRPr="00C36006">
              <w:t xml:space="preserve"> provide appropriate education and training to staff, players and volunteers</w:t>
            </w:r>
            <w:r w:rsidR="00870F30" w:rsidRPr="00C36006">
              <w:t xml:space="preserve"> about identifying</w:t>
            </w:r>
            <w:r w:rsidR="00130BB8">
              <w:t>, addressing</w:t>
            </w:r>
            <w:r w:rsidR="00870F30" w:rsidRPr="00C36006">
              <w:t xml:space="preserve"> and preventing the harassment of transgender and gender diverse people</w:t>
            </w:r>
            <w:r w:rsidRPr="00C36006">
              <w:t>?</w:t>
            </w:r>
          </w:p>
        </w:tc>
      </w:tr>
    </w:tbl>
    <w:p w14:paraId="2D8AF487" w14:textId="46D3A5DA" w:rsidR="00116F0B" w:rsidRDefault="00116F0B"/>
    <w:p w14:paraId="554ED483" w14:textId="75F04C3B" w:rsidR="00116F0B" w:rsidRDefault="00F4702A" w:rsidP="00F4702A">
      <w:pPr>
        <w:keepLines w:val="0"/>
        <w:spacing w:after="0"/>
      </w:pPr>
      <w:r>
        <w:br w:type="page"/>
      </w:r>
    </w:p>
    <w:tbl>
      <w:tblPr>
        <w:tblStyle w:val="TableGrid"/>
        <w:tblW w:w="0" w:type="auto"/>
        <w:tblCellMar>
          <w:top w:w="227" w:type="dxa"/>
          <w:left w:w="227" w:type="dxa"/>
          <w:bottom w:w="227" w:type="dxa"/>
          <w:right w:w="227" w:type="dxa"/>
        </w:tblCellMar>
        <w:tblLook w:val="04A0" w:firstRow="1" w:lastRow="0" w:firstColumn="1" w:lastColumn="0" w:noHBand="0" w:noVBand="1"/>
      </w:tblPr>
      <w:tblGrid>
        <w:gridCol w:w="9060"/>
      </w:tblGrid>
      <w:tr w:rsidR="00A5141F" w14:paraId="2F654179" w14:textId="77777777" w:rsidTr="00116F0B">
        <w:tc>
          <w:tcPr>
            <w:tcW w:w="9060" w:type="dxa"/>
            <w:shd w:val="clear" w:color="auto" w:fill="FFE599" w:themeFill="accent4" w:themeFillTint="66"/>
          </w:tcPr>
          <w:p w14:paraId="699C61EA" w14:textId="77777777" w:rsidR="00A5141F" w:rsidRPr="00C36006" w:rsidRDefault="00A5141F" w:rsidP="00116F0B">
            <w:pPr>
              <w:spacing w:before="120" w:after="120"/>
              <w:rPr>
                <w:b/>
                <w:sz w:val="26"/>
                <w:szCs w:val="26"/>
              </w:rPr>
            </w:pPr>
            <w:r w:rsidRPr="00C36006">
              <w:rPr>
                <w:b/>
                <w:sz w:val="26"/>
                <w:szCs w:val="26"/>
              </w:rPr>
              <w:lastRenderedPageBreak/>
              <w:t>Uniforms</w:t>
            </w:r>
          </w:p>
        </w:tc>
      </w:tr>
      <w:tr w:rsidR="00A5141F" w14:paraId="04A481DD" w14:textId="77777777" w:rsidTr="00116F0B">
        <w:tc>
          <w:tcPr>
            <w:tcW w:w="9060" w:type="dxa"/>
            <w:shd w:val="clear" w:color="auto" w:fill="FFF2CC" w:themeFill="accent4" w:themeFillTint="33"/>
          </w:tcPr>
          <w:p w14:paraId="5A8D9546" w14:textId="17C6666D" w:rsidR="00A5141F" w:rsidRPr="00C36006" w:rsidRDefault="00A5141F" w:rsidP="00622FCA">
            <w:pPr>
              <w:pStyle w:val="ListParagraph"/>
              <w:numPr>
                <w:ilvl w:val="0"/>
                <w:numId w:val="64"/>
              </w:numPr>
              <w:spacing w:before="120" w:after="120"/>
              <w:ind w:left="567" w:hanging="567"/>
              <w:rPr>
                <w:b/>
              </w:rPr>
            </w:pPr>
            <w:r w:rsidRPr="00C36006">
              <w:t>Do</w:t>
            </w:r>
            <w:r w:rsidR="0052289F">
              <w:t>es</w:t>
            </w:r>
            <w:r w:rsidRPr="00C36006">
              <w:t xml:space="preserve"> you</w:t>
            </w:r>
            <w:r w:rsidR="0052289F">
              <w:t>r sporting organisation</w:t>
            </w:r>
            <w:r w:rsidRPr="00C36006">
              <w:t xml:space="preserve"> provide players with an appropriate range of uniform styles and sizes that cater to different body shapes?</w:t>
            </w:r>
          </w:p>
        </w:tc>
      </w:tr>
      <w:tr w:rsidR="00A5141F" w14:paraId="1F71DE0F" w14:textId="77777777" w:rsidTr="00116F0B">
        <w:tc>
          <w:tcPr>
            <w:tcW w:w="9060" w:type="dxa"/>
            <w:shd w:val="clear" w:color="auto" w:fill="FFE599" w:themeFill="accent4" w:themeFillTint="66"/>
          </w:tcPr>
          <w:p w14:paraId="3616B02F" w14:textId="2D5FCF3E" w:rsidR="00A5141F" w:rsidRPr="00C36006" w:rsidRDefault="00A5141F" w:rsidP="00116F0B">
            <w:pPr>
              <w:spacing w:before="120" w:after="120"/>
              <w:rPr>
                <w:b/>
                <w:sz w:val="26"/>
                <w:szCs w:val="26"/>
              </w:rPr>
            </w:pPr>
            <w:r w:rsidRPr="00C36006">
              <w:rPr>
                <w:b/>
                <w:sz w:val="26"/>
                <w:szCs w:val="26"/>
              </w:rPr>
              <w:t>Facilities</w:t>
            </w:r>
          </w:p>
        </w:tc>
      </w:tr>
      <w:tr w:rsidR="00A5141F" w14:paraId="0A89F144" w14:textId="77777777" w:rsidTr="00116F0B">
        <w:tc>
          <w:tcPr>
            <w:tcW w:w="9060" w:type="dxa"/>
            <w:shd w:val="clear" w:color="auto" w:fill="FFF2CC" w:themeFill="accent4" w:themeFillTint="33"/>
          </w:tcPr>
          <w:p w14:paraId="6E6096E6" w14:textId="2A231D26" w:rsidR="00A5141F" w:rsidRPr="00C36006" w:rsidRDefault="00A5141F" w:rsidP="00622FCA">
            <w:pPr>
              <w:pStyle w:val="ListParagraph"/>
              <w:numPr>
                <w:ilvl w:val="0"/>
                <w:numId w:val="64"/>
              </w:numPr>
              <w:spacing w:before="120" w:after="120"/>
              <w:ind w:left="567" w:hanging="567"/>
              <w:rPr>
                <w:b/>
              </w:rPr>
            </w:pPr>
            <w:r w:rsidRPr="00C36006">
              <w:t xml:space="preserve">Are your </w:t>
            </w:r>
            <w:r w:rsidR="0052289F">
              <w:t xml:space="preserve">sporting organisation’s </w:t>
            </w:r>
            <w:r w:rsidRPr="00C36006">
              <w:t>existing facilities inclusive?</w:t>
            </w:r>
          </w:p>
        </w:tc>
      </w:tr>
      <w:tr w:rsidR="00A5141F" w14:paraId="43D6CAA0" w14:textId="77777777" w:rsidTr="00116F0B">
        <w:tc>
          <w:tcPr>
            <w:tcW w:w="9060" w:type="dxa"/>
            <w:shd w:val="clear" w:color="auto" w:fill="FFF2CC" w:themeFill="accent4" w:themeFillTint="33"/>
          </w:tcPr>
          <w:p w14:paraId="68F96CFB" w14:textId="614CE371" w:rsidR="00A5141F" w:rsidRPr="00C36006" w:rsidRDefault="00A5141F" w:rsidP="00622FCA">
            <w:pPr>
              <w:pStyle w:val="ListParagraph"/>
              <w:numPr>
                <w:ilvl w:val="0"/>
                <w:numId w:val="64"/>
              </w:numPr>
              <w:spacing w:before="120" w:after="120"/>
              <w:ind w:left="567" w:hanging="567"/>
              <w:rPr>
                <w:b/>
              </w:rPr>
            </w:pPr>
            <w:r w:rsidRPr="00C36006">
              <w:t>If you</w:t>
            </w:r>
            <w:r w:rsidR="0052289F">
              <w:t>r sporting organisation</w:t>
            </w:r>
            <w:r w:rsidRPr="00C36006">
              <w:t xml:space="preserve"> </w:t>
            </w:r>
            <w:r w:rsidR="0052289F">
              <w:t>is</w:t>
            </w:r>
            <w:r w:rsidRPr="00C36006">
              <w:t xml:space="preserve"> </w:t>
            </w:r>
            <w:r w:rsidR="00605DDA">
              <w:t>moving</w:t>
            </w:r>
            <w:r w:rsidR="00590973">
              <w:t xml:space="preserve"> facilities, </w:t>
            </w:r>
            <w:r w:rsidRPr="00C36006">
              <w:t>upgrading existing facilities, or building new facilities, will these facilities be inclusively designed?</w:t>
            </w:r>
          </w:p>
        </w:tc>
      </w:tr>
      <w:tr w:rsidR="00A5141F" w14:paraId="7BB0D624" w14:textId="77777777" w:rsidTr="00116F0B">
        <w:tc>
          <w:tcPr>
            <w:tcW w:w="9060" w:type="dxa"/>
            <w:shd w:val="clear" w:color="auto" w:fill="FFE599" w:themeFill="accent4" w:themeFillTint="66"/>
          </w:tcPr>
          <w:p w14:paraId="2228361E" w14:textId="041BAF07" w:rsidR="00A5141F" w:rsidRPr="00C36006" w:rsidRDefault="00A5141F" w:rsidP="00116F0B">
            <w:pPr>
              <w:spacing w:before="120" w:after="120"/>
              <w:rPr>
                <w:b/>
                <w:sz w:val="26"/>
                <w:szCs w:val="26"/>
              </w:rPr>
            </w:pPr>
            <w:r w:rsidRPr="00C36006">
              <w:rPr>
                <w:b/>
                <w:sz w:val="26"/>
                <w:szCs w:val="26"/>
              </w:rPr>
              <w:t>Collecting and using personal information</w:t>
            </w:r>
          </w:p>
        </w:tc>
      </w:tr>
      <w:tr w:rsidR="00A5141F" w14:paraId="20834CF6" w14:textId="77777777" w:rsidTr="00116F0B">
        <w:tc>
          <w:tcPr>
            <w:tcW w:w="9060" w:type="dxa"/>
            <w:shd w:val="clear" w:color="auto" w:fill="FFF2CC" w:themeFill="accent4" w:themeFillTint="33"/>
          </w:tcPr>
          <w:p w14:paraId="4A141A97" w14:textId="25509E6B" w:rsidR="00A5141F" w:rsidRPr="00C36006" w:rsidRDefault="00A5141F" w:rsidP="00622FCA">
            <w:pPr>
              <w:pStyle w:val="ListParagraph"/>
              <w:keepNext/>
              <w:numPr>
                <w:ilvl w:val="0"/>
                <w:numId w:val="64"/>
              </w:numPr>
              <w:spacing w:before="120"/>
              <w:ind w:left="567" w:hanging="567"/>
            </w:pPr>
            <w:r w:rsidRPr="00C36006">
              <w:t>Do</w:t>
            </w:r>
            <w:r w:rsidR="0052289F">
              <w:t>es</w:t>
            </w:r>
            <w:r w:rsidRPr="00C36006">
              <w:t xml:space="preserve"> you</w:t>
            </w:r>
            <w:r w:rsidR="0052289F">
              <w:t>r sporting organisation</w:t>
            </w:r>
            <w:r w:rsidRPr="00C36006">
              <w:t xml:space="preserve"> have inclusive information</w:t>
            </w:r>
            <w:r w:rsidR="002E3D75">
              <w:t xml:space="preserve"> </w:t>
            </w:r>
            <w:r w:rsidRPr="00C36006">
              <w:t>collection processes in place?</w:t>
            </w:r>
          </w:p>
          <w:p w14:paraId="004CE1E9" w14:textId="49601BA2" w:rsidR="00A5141F" w:rsidRPr="00116F0B" w:rsidRDefault="00A5141F" w:rsidP="00116F0B">
            <w:pPr>
              <w:spacing w:before="120" w:after="120"/>
              <w:rPr>
                <w:b/>
                <w:i/>
              </w:rPr>
            </w:pPr>
            <w:r w:rsidRPr="00116F0B">
              <w:rPr>
                <w:i/>
              </w:rPr>
              <w:t>See</w:t>
            </w:r>
            <w:r w:rsidR="00222A4E">
              <w:t xml:space="preserve"> </w:t>
            </w:r>
            <w:hyperlink w:anchor="page56" w:history="1">
              <w:r w:rsidR="00222A4E" w:rsidRPr="00222A4E">
                <w:rPr>
                  <w:rStyle w:val="Hyperlink"/>
                  <w:i/>
                </w:rPr>
                <w:t>page</w:t>
              </w:r>
              <w:r w:rsidR="00222A4E">
                <w:rPr>
                  <w:rStyle w:val="Hyperlink"/>
                  <w:i/>
                </w:rPr>
                <w:t xml:space="preserve"> </w:t>
              </w:r>
              <w:r w:rsidR="00222A4E" w:rsidRPr="00222A4E">
                <w:rPr>
                  <w:rStyle w:val="Hyperlink"/>
                  <w:i/>
                </w:rPr>
                <w:t>5</w:t>
              </w:r>
              <w:r w:rsidR="00222A4E" w:rsidRPr="00222A4E">
                <w:rPr>
                  <w:rStyle w:val="Hyperlink"/>
                  <w:i/>
                </w:rPr>
                <w:t>6</w:t>
              </w:r>
            </w:hyperlink>
            <w:r w:rsidR="00222A4E">
              <w:rPr>
                <w:i/>
              </w:rPr>
              <w:t xml:space="preserve"> </w:t>
            </w:r>
            <w:r w:rsidRPr="00116F0B">
              <w:rPr>
                <w:i/>
              </w:rPr>
              <w:t>for guidance on inclusive information collection processes.</w:t>
            </w:r>
          </w:p>
        </w:tc>
      </w:tr>
      <w:tr w:rsidR="00A5141F" w14:paraId="0461DC45" w14:textId="77777777" w:rsidTr="00116F0B">
        <w:tc>
          <w:tcPr>
            <w:tcW w:w="9060" w:type="dxa"/>
            <w:shd w:val="clear" w:color="auto" w:fill="FFF2CC" w:themeFill="accent4" w:themeFillTint="33"/>
          </w:tcPr>
          <w:p w14:paraId="682C3E60" w14:textId="7ED9EFF9" w:rsidR="00B41A1C" w:rsidRPr="00C36006" w:rsidRDefault="00A5141F" w:rsidP="00622FCA">
            <w:pPr>
              <w:pStyle w:val="ListParagraph"/>
              <w:numPr>
                <w:ilvl w:val="0"/>
                <w:numId w:val="64"/>
              </w:numPr>
              <w:spacing w:before="120" w:after="120"/>
              <w:ind w:left="567" w:hanging="567"/>
              <w:rPr>
                <w:b/>
              </w:rPr>
            </w:pPr>
            <w:r w:rsidRPr="00C36006">
              <w:t>Do</w:t>
            </w:r>
            <w:r w:rsidR="0052289F">
              <w:t xml:space="preserve">es your sporting </w:t>
            </w:r>
            <w:r w:rsidR="00B8088B">
              <w:t>organisation</w:t>
            </w:r>
            <w:r w:rsidR="00B8088B" w:rsidRPr="00C36006">
              <w:t xml:space="preserve"> </w:t>
            </w:r>
            <w:r w:rsidRPr="00C36006">
              <w:t xml:space="preserve">have safeguards in place to ensure the information </w:t>
            </w:r>
            <w:r w:rsidR="007D2F35">
              <w:t>it</w:t>
            </w:r>
            <w:r w:rsidRPr="00C36006">
              <w:t xml:space="preserve"> collect</w:t>
            </w:r>
            <w:r w:rsidR="007D2F35">
              <w:t>s</w:t>
            </w:r>
            <w:r w:rsidRPr="00C36006">
              <w:t xml:space="preserve"> is kept private and confidential?</w:t>
            </w:r>
          </w:p>
        </w:tc>
      </w:tr>
    </w:tbl>
    <w:p w14:paraId="004B3BDD" w14:textId="61442F27" w:rsidR="00EA4335" w:rsidRDefault="00EA4335">
      <w:pPr>
        <w:keepLines w:val="0"/>
        <w:spacing w:after="0"/>
      </w:pPr>
      <w:bookmarkStart w:id="240" w:name="_Toc528062068"/>
      <w:bookmarkStart w:id="241" w:name="_Toc527979621"/>
      <w:bookmarkStart w:id="242" w:name="_Toc527979744"/>
      <w:bookmarkEnd w:id="240"/>
      <w:bookmarkEnd w:id="241"/>
      <w:bookmarkEnd w:id="242"/>
      <w:r>
        <w:br w:type="page"/>
      </w:r>
    </w:p>
    <w:p w14:paraId="536FC4A2" w14:textId="443C7A44" w:rsidR="001877FE" w:rsidRPr="001877FE" w:rsidRDefault="007F5EFF" w:rsidP="00F375D9">
      <w:pPr>
        <w:pStyle w:val="Heading1"/>
        <w:spacing w:after="400"/>
      </w:pPr>
      <w:bookmarkStart w:id="243" w:name="_Ref5461793"/>
      <w:bookmarkStart w:id="244" w:name="_Toc9274522"/>
      <w:r w:rsidRPr="00E43DB9">
        <w:lastRenderedPageBreak/>
        <w:t>Further resources</w:t>
      </w:r>
      <w:bookmarkEnd w:id="243"/>
      <w:bookmarkEnd w:id="244"/>
    </w:p>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356"/>
      </w:tblGrid>
      <w:tr w:rsidR="00327A1C" w14:paraId="17699F79" w14:textId="77777777" w:rsidTr="006A57E7">
        <w:tc>
          <w:tcPr>
            <w:tcW w:w="9356" w:type="dxa"/>
            <w:shd w:val="clear" w:color="auto" w:fill="D9E2F3" w:themeFill="accent5" w:themeFillTint="33"/>
          </w:tcPr>
          <w:p w14:paraId="700D3A73" w14:textId="77777777" w:rsidR="00327A1C" w:rsidRDefault="00327A1C" w:rsidP="00327A1C">
            <w:pPr>
              <w:rPr>
                <w:b/>
              </w:rPr>
            </w:pPr>
            <w:r w:rsidRPr="00BD73B3">
              <w:rPr>
                <w:b/>
              </w:rPr>
              <w:t>Australian Human Rights Commission</w:t>
            </w:r>
          </w:p>
          <w:p w14:paraId="468853F9" w14:textId="77777777" w:rsidR="00327A1C" w:rsidRDefault="00327A1C" w:rsidP="00327A1C">
            <w:pPr>
              <w:rPr>
                <w:b/>
              </w:rPr>
            </w:pPr>
            <w:r>
              <w:rPr>
                <w:b/>
              </w:rPr>
              <w:t>National Information Service</w:t>
            </w:r>
          </w:p>
          <w:p w14:paraId="770A5D95" w14:textId="05351B2F" w:rsidR="00327A1C" w:rsidRDefault="00327A1C" w:rsidP="00327A1C">
            <w:r>
              <w:t xml:space="preserve">The Commission’s </w:t>
            </w:r>
            <w:hyperlink r:id="rId25" w:history="1">
              <w:r w:rsidRPr="00565276">
                <w:rPr>
                  <w:rStyle w:val="Hyperlink"/>
                </w:rPr>
                <w:t>National Information Service</w:t>
              </w:r>
            </w:hyperlink>
            <w:r>
              <w:t xml:space="preserve"> provides information and referrals for individuals, organisations and employers about a range of human rights and discrimination issues.</w:t>
            </w:r>
          </w:p>
          <w:p w14:paraId="63B50D12" w14:textId="77777777" w:rsidR="00327A1C" w:rsidRDefault="00327A1C" w:rsidP="00327A1C">
            <w:r>
              <w:t>Phone 1300 656 419 or (02) 9284 9888 to access this service.</w:t>
            </w:r>
          </w:p>
          <w:p w14:paraId="33C353C4" w14:textId="77777777" w:rsidR="00327A1C" w:rsidRDefault="00327A1C" w:rsidP="00327A1C">
            <w:pPr>
              <w:rPr>
                <w:b/>
              </w:rPr>
            </w:pPr>
            <w:r>
              <w:rPr>
                <w:b/>
              </w:rPr>
              <w:t>Complaints process</w:t>
            </w:r>
          </w:p>
          <w:p w14:paraId="0795C315" w14:textId="1B60856E" w:rsidR="00327A1C" w:rsidRDefault="00327A1C" w:rsidP="00F22A08">
            <w:r>
              <w:t xml:space="preserve">The Commission can also investigate complaints about discrimination and other human rights breaches. The complaints process is simple, free and flexible. For further information on the complaints process please visit the Commission’s </w:t>
            </w:r>
            <w:hyperlink r:id="rId26" w:history="1">
              <w:r w:rsidRPr="00923106">
                <w:rPr>
                  <w:rStyle w:val="Hyperlink"/>
                </w:rPr>
                <w:t>website</w:t>
              </w:r>
            </w:hyperlink>
            <w:r>
              <w:t>.</w:t>
            </w:r>
          </w:p>
        </w:tc>
      </w:tr>
    </w:tbl>
    <w:p w14:paraId="4C135902" w14:textId="77777777" w:rsidR="001877FE" w:rsidRPr="001877FE" w:rsidRDefault="001877FE" w:rsidP="001877FE"/>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356"/>
      </w:tblGrid>
      <w:tr w:rsidR="001877FE" w14:paraId="28652A7E" w14:textId="77777777" w:rsidTr="0063784C">
        <w:tc>
          <w:tcPr>
            <w:tcW w:w="9356" w:type="dxa"/>
            <w:shd w:val="clear" w:color="auto" w:fill="D9E2F3" w:themeFill="accent5" w:themeFillTint="33"/>
          </w:tcPr>
          <w:p w14:paraId="4C71114C" w14:textId="77777777" w:rsidR="001877FE" w:rsidRPr="001877FE" w:rsidRDefault="001877FE" w:rsidP="001877FE">
            <w:pPr>
              <w:rPr>
                <w:b/>
              </w:rPr>
            </w:pPr>
            <w:r w:rsidRPr="001877FE">
              <w:rPr>
                <w:b/>
              </w:rPr>
              <w:t>Sport Australia</w:t>
            </w:r>
          </w:p>
          <w:p w14:paraId="28B15F36" w14:textId="458EBCC0" w:rsidR="001877FE" w:rsidRDefault="00A91E5E" w:rsidP="001877FE">
            <w:hyperlink r:id="rId27" w:history="1">
              <w:r w:rsidR="001877FE" w:rsidRPr="004975E0">
                <w:rPr>
                  <w:rStyle w:val="Hyperlink"/>
                </w:rPr>
                <w:t>Sport Australia</w:t>
              </w:r>
            </w:hyperlink>
            <w:r w:rsidR="001877FE">
              <w:t xml:space="preserve"> promotes and supports the development of a cohesive national sport sector that creates opportunities for all Australians to participate and excel in sport and physical activity.</w:t>
            </w:r>
          </w:p>
          <w:p w14:paraId="379E62D9" w14:textId="77777777" w:rsidR="001877FE" w:rsidRDefault="001877FE" w:rsidP="001877FE">
            <w:r>
              <w:t>National sporting organisations (NSO) recognised by Sport Australia are required to have a Member Protection Policy or equivalent.</w:t>
            </w:r>
          </w:p>
          <w:p w14:paraId="7668AA96" w14:textId="321C43E0" w:rsidR="001877FE" w:rsidRDefault="001877FE" w:rsidP="001877FE">
            <w:r>
              <w:t xml:space="preserve">The Sport Australia </w:t>
            </w:r>
            <w:hyperlink r:id="rId28" w:anchor="member_protection_policy_template" w:history="1">
              <w:r w:rsidRPr="001877FE">
                <w:rPr>
                  <w:rStyle w:val="Hyperlink"/>
                  <w:rFonts w:cs="Open Sans"/>
                </w:rPr>
                <w:t>Member Protection Policy template</w:t>
              </w:r>
            </w:hyperlink>
            <w:r>
              <w:t xml:space="preserve"> was developed to assist NSOs to write their own sport-specific member protection policy. It is one of several steps to address issues of harassment, discrimination and child protection within </w:t>
            </w:r>
            <w:r w:rsidR="00E4458A">
              <w:t>an</w:t>
            </w:r>
            <w:r>
              <w:t xml:space="preserve"> organisation.</w:t>
            </w:r>
          </w:p>
        </w:tc>
      </w:tr>
    </w:tbl>
    <w:p w14:paraId="564E4098" w14:textId="1310DF7D" w:rsidR="001877FE" w:rsidRDefault="001877FE" w:rsidP="00B330F6"/>
    <w:p w14:paraId="3BE42EDC" w14:textId="3BE68D88" w:rsidR="001877FE" w:rsidRPr="00C03941" w:rsidRDefault="00001887" w:rsidP="00001887">
      <w:pPr>
        <w:keepLines w:val="0"/>
        <w:spacing w:after="0"/>
      </w:pPr>
      <w:r>
        <w:br w:type="page"/>
      </w:r>
    </w:p>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356"/>
      </w:tblGrid>
      <w:tr w:rsidR="00DD1D0D" w14:paraId="57D86CAB" w14:textId="77777777" w:rsidTr="006A57E7">
        <w:tc>
          <w:tcPr>
            <w:tcW w:w="9356" w:type="dxa"/>
            <w:shd w:val="clear" w:color="auto" w:fill="D9E2F3" w:themeFill="accent5" w:themeFillTint="33"/>
          </w:tcPr>
          <w:p w14:paraId="23EB21CD" w14:textId="77777777" w:rsidR="00DD1D0D" w:rsidRPr="00DD1D0D" w:rsidRDefault="00DD1D0D" w:rsidP="008928CA">
            <w:pPr>
              <w:rPr>
                <w:b/>
              </w:rPr>
            </w:pPr>
            <w:r w:rsidRPr="00DD1D0D">
              <w:rPr>
                <w:b/>
              </w:rPr>
              <w:lastRenderedPageBreak/>
              <w:t>Play by the Rules</w:t>
            </w:r>
          </w:p>
          <w:p w14:paraId="7F5E25D9" w14:textId="3551F8A3" w:rsidR="00DD1D0D" w:rsidRDefault="00A91E5E" w:rsidP="008928CA">
            <w:hyperlink r:id="rId29" w:history="1">
              <w:r w:rsidR="00DD1D0D" w:rsidRPr="00DD1D0D">
                <w:rPr>
                  <w:rStyle w:val="Hyperlink"/>
                </w:rPr>
                <w:t>Play by the Rules</w:t>
              </w:r>
            </w:hyperlink>
            <w:r w:rsidR="00DD1D0D" w:rsidRPr="00DD1D0D">
              <w:t xml:space="preserve"> is a website that contains information, resources, tools and free online training for sports clubs and participants about discrimination, harassment, child safety, inclusion and integrity issues in sport.</w:t>
            </w:r>
          </w:p>
          <w:p w14:paraId="0E7C7670" w14:textId="57D58A62" w:rsidR="00DB28AE" w:rsidRDefault="00DB28AE" w:rsidP="008928CA">
            <w:r w:rsidRPr="00F206A3">
              <w:t xml:space="preserve">Templates for Member Protection Policies and Codes of Conduct are available </w:t>
            </w:r>
            <w:r w:rsidR="0040084A" w:rsidRPr="00F206A3">
              <w:t>on the Play by the Rules website.</w:t>
            </w:r>
          </w:p>
        </w:tc>
      </w:tr>
    </w:tbl>
    <w:p w14:paraId="45B6A558" w14:textId="2196CD9C" w:rsidR="00B330F6" w:rsidRPr="009058CB" w:rsidRDefault="00B330F6" w:rsidP="004E0104"/>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D9F2"/>
        <w:tblCellMar>
          <w:top w:w="227" w:type="dxa"/>
          <w:left w:w="227" w:type="dxa"/>
          <w:bottom w:w="227" w:type="dxa"/>
          <w:right w:w="227" w:type="dxa"/>
        </w:tblCellMar>
        <w:tblLook w:val="04A0" w:firstRow="1" w:lastRow="0" w:firstColumn="1" w:lastColumn="0" w:noHBand="0" w:noVBand="1"/>
      </w:tblPr>
      <w:tblGrid>
        <w:gridCol w:w="9207"/>
      </w:tblGrid>
      <w:tr w:rsidR="00B330F6" w14:paraId="11C8C256" w14:textId="77777777" w:rsidTr="00F22A08">
        <w:tc>
          <w:tcPr>
            <w:tcW w:w="9207" w:type="dxa"/>
            <w:shd w:val="clear" w:color="auto" w:fill="D9E2F3" w:themeFill="accent5" w:themeFillTint="33"/>
          </w:tcPr>
          <w:p w14:paraId="4070328E" w14:textId="77777777" w:rsidR="00B330F6" w:rsidRPr="00BD73B3" w:rsidRDefault="00B330F6" w:rsidP="00B330F6">
            <w:pPr>
              <w:tabs>
                <w:tab w:val="left" w:pos="8130"/>
              </w:tabs>
              <w:rPr>
                <w:b/>
              </w:rPr>
            </w:pPr>
            <w:r w:rsidRPr="00BD73B3">
              <w:rPr>
                <w:b/>
              </w:rPr>
              <w:t>Pride in Sport</w:t>
            </w:r>
          </w:p>
          <w:p w14:paraId="3E425522" w14:textId="35770FDB" w:rsidR="00B330F6" w:rsidRDefault="00A91E5E" w:rsidP="00F22A08">
            <w:hyperlink r:id="rId30" w:history="1">
              <w:r w:rsidR="00B330F6" w:rsidRPr="00D62FAC">
                <w:rPr>
                  <w:rStyle w:val="Hyperlink"/>
                </w:rPr>
                <w:t>Pride in Sport</w:t>
              </w:r>
            </w:hyperlink>
            <w:r w:rsidR="00B330F6" w:rsidRPr="00D62FAC">
              <w:t xml:space="preserve"> </w:t>
            </w:r>
            <w:r w:rsidR="00B330F6" w:rsidRPr="00D62FAC">
              <w:rPr>
                <w:bCs/>
                <w:iCs/>
              </w:rPr>
              <w:t xml:space="preserve">is Australia’s first and only sporting inclusion program specifically designed to assist </w:t>
            </w:r>
            <w:r w:rsidR="00B330F6">
              <w:rPr>
                <w:bCs/>
                <w:iCs/>
              </w:rPr>
              <w:t>n</w:t>
            </w:r>
            <w:r w:rsidR="00B330F6" w:rsidRPr="00D62FAC">
              <w:rPr>
                <w:bCs/>
                <w:iCs/>
              </w:rPr>
              <w:t xml:space="preserve">ational and </w:t>
            </w:r>
            <w:r w:rsidR="00B330F6">
              <w:rPr>
                <w:bCs/>
                <w:iCs/>
              </w:rPr>
              <w:t>s</w:t>
            </w:r>
            <w:r w:rsidR="00B330F6" w:rsidRPr="00D62FAC">
              <w:rPr>
                <w:bCs/>
                <w:iCs/>
              </w:rPr>
              <w:t>tate sporting organisations and clubs with the inclusion of Lesbian, Gay, Bisexual, Transgender and Intersex (LGBTI) employees, players, volunteers and spectators through education, training, governance development, resources and membership opportunities.</w:t>
            </w:r>
          </w:p>
        </w:tc>
      </w:tr>
    </w:tbl>
    <w:p w14:paraId="41EE9B2A" w14:textId="77777777" w:rsidR="00F4702A" w:rsidRPr="009058CB" w:rsidRDefault="00F4702A" w:rsidP="00F4702A"/>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D9F2"/>
        <w:tblCellMar>
          <w:top w:w="227" w:type="dxa"/>
          <w:left w:w="227" w:type="dxa"/>
          <w:bottom w:w="227" w:type="dxa"/>
          <w:right w:w="227" w:type="dxa"/>
        </w:tblCellMar>
        <w:tblLook w:val="04A0" w:firstRow="1" w:lastRow="0" w:firstColumn="1" w:lastColumn="0" w:noHBand="0" w:noVBand="1"/>
      </w:tblPr>
      <w:tblGrid>
        <w:gridCol w:w="9207"/>
      </w:tblGrid>
      <w:tr w:rsidR="00F4702A" w14:paraId="5A366FF5" w14:textId="77777777" w:rsidTr="00965345">
        <w:tc>
          <w:tcPr>
            <w:tcW w:w="9207" w:type="dxa"/>
            <w:shd w:val="clear" w:color="auto" w:fill="D9E2F3" w:themeFill="accent5" w:themeFillTint="33"/>
          </w:tcPr>
          <w:p w14:paraId="09A9CC89" w14:textId="77777777" w:rsidR="00F4702A" w:rsidRDefault="00F4702A" w:rsidP="00965345">
            <w:pPr>
              <w:rPr>
                <w:b/>
              </w:rPr>
            </w:pPr>
            <w:r w:rsidRPr="007A00CC">
              <w:rPr>
                <w:b/>
              </w:rPr>
              <w:t>Proud2Play</w:t>
            </w:r>
          </w:p>
          <w:p w14:paraId="5916C954" w14:textId="647DB9B0" w:rsidR="00F4702A" w:rsidRDefault="00A91E5E" w:rsidP="00965345">
            <w:hyperlink r:id="rId31" w:history="1">
              <w:r w:rsidR="00F4702A" w:rsidRPr="00565276">
                <w:rPr>
                  <w:rStyle w:val="Hyperlink"/>
                </w:rPr>
                <w:t>Proud2Play</w:t>
              </w:r>
            </w:hyperlink>
            <w:r w:rsidR="00F4702A">
              <w:t xml:space="preserve"> </w:t>
            </w:r>
            <w:r w:rsidR="00F4702A" w:rsidRPr="00D52AED">
              <w:t xml:space="preserve">is a registered charity which promotes the participation and inclusion of LGBTI+ people in all levels of </w:t>
            </w:r>
            <w:proofErr w:type="gramStart"/>
            <w:r w:rsidR="00F4702A" w:rsidRPr="00D52AED">
              <w:t>sport, and</w:t>
            </w:r>
            <w:proofErr w:type="gramEnd"/>
            <w:r w:rsidR="00F4702A" w:rsidRPr="00D52AED">
              <w:t xml:space="preserve"> provide</w:t>
            </w:r>
            <w:r w:rsidR="00F4702A">
              <w:t>s</w:t>
            </w:r>
            <w:r w:rsidR="00F4702A" w:rsidRPr="00D52AED">
              <w:t xml:space="preserve"> support to sports organisations with the creation of policies and education programs</w:t>
            </w:r>
            <w:r w:rsidR="00F4702A">
              <w:t>.</w:t>
            </w:r>
          </w:p>
        </w:tc>
      </w:tr>
    </w:tbl>
    <w:p w14:paraId="37DB1C3D" w14:textId="77777777" w:rsidR="00F4702A" w:rsidRPr="009058CB" w:rsidRDefault="00F4702A" w:rsidP="00F4702A"/>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D9F2"/>
        <w:tblCellMar>
          <w:top w:w="227" w:type="dxa"/>
          <w:left w:w="227" w:type="dxa"/>
          <w:bottom w:w="227" w:type="dxa"/>
          <w:right w:w="227" w:type="dxa"/>
        </w:tblCellMar>
        <w:tblLook w:val="04A0" w:firstRow="1" w:lastRow="0" w:firstColumn="1" w:lastColumn="0" w:noHBand="0" w:noVBand="1"/>
      </w:tblPr>
      <w:tblGrid>
        <w:gridCol w:w="9207"/>
      </w:tblGrid>
      <w:tr w:rsidR="00F4702A" w14:paraId="41F9A829" w14:textId="77777777" w:rsidTr="00965345">
        <w:tc>
          <w:tcPr>
            <w:tcW w:w="9207" w:type="dxa"/>
            <w:shd w:val="clear" w:color="auto" w:fill="D9E2F3" w:themeFill="accent5" w:themeFillTint="33"/>
          </w:tcPr>
          <w:p w14:paraId="2E36F8F6" w14:textId="77777777" w:rsidR="00F4702A" w:rsidRDefault="00F4702A" w:rsidP="00965345">
            <w:pPr>
              <w:rPr>
                <w:b/>
              </w:rPr>
            </w:pPr>
            <w:r>
              <w:rPr>
                <w:b/>
              </w:rPr>
              <w:t>Minus18</w:t>
            </w:r>
          </w:p>
          <w:p w14:paraId="0DF9C4A5" w14:textId="77777777" w:rsidR="00F4702A" w:rsidRDefault="00A91E5E" w:rsidP="00965345">
            <w:hyperlink r:id="rId32" w:history="1">
              <w:r w:rsidR="00F4702A" w:rsidRPr="009058CB">
                <w:rPr>
                  <w:rStyle w:val="Hyperlink"/>
                </w:rPr>
                <w:t>Minus18</w:t>
              </w:r>
            </w:hyperlink>
            <w:r w:rsidR="00F4702A">
              <w:t xml:space="preserve"> is Australia’s organisation for lesbian, gay, bisexual, transgender, intersex and queer (LGBTIQ) youth. Minus18 creates safe events, resources, workshops and volunteer opportunities for LGBTIQ youth.</w:t>
            </w:r>
          </w:p>
        </w:tc>
      </w:tr>
    </w:tbl>
    <w:p w14:paraId="1CD52437" w14:textId="77777777" w:rsidR="00F4702A" w:rsidRPr="009058CB" w:rsidRDefault="00F4702A" w:rsidP="00F4702A">
      <w:pPr>
        <w:rPr>
          <w:b/>
        </w:rPr>
      </w:pPr>
    </w:p>
    <w:p w14:paraId="0E16CCD5" w14:textId="1BBCCDF7" w:rsidR="00F4702A" w:rsidRPr="009058CB" w:rsidRDefault="00F4702A" w:rsidP="00F4702A">
      <w:pPr>
        <w:keepLines w:val="0"/>
        <w:spacing w:after="0"/>
        <w:rPr>
          <w:b/>
        </w:rPr>
      </w:pPr>
      <w:r>
        <w:rPr>
          <w:b/>
        </w:rP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D9F2"/>
        <w:tblCellMar>
          <w:top w:w="227" w:type="dxa"/>
          <w:left w:w="227" w:type="dxa"/>
          <w:bottom w:w="227" w:type="dxa"/>
          <w:right w:w="227" w:type="dxa"/>
        </w:tblCellMar>
        <w:tblLook w:val="04A0" w:firstRow="1" w:lastRow="0" w:firstColumn="1" w:lastColumn="0" w:noHBand="0" w:noVBand="1"/>
      </w:tblPr>
      <w:tblGrid>
        <w:gridCol w:w="9207"/>
      </w:tblGrid>
      <w:tr w:rsidR="00565276" w14:paraId="296AA0E7" w14:textId="77777777" w:rsidTr="00B330F6">
        <w:tc>
          <w:tcPr>
            <w:tcW w:w="9207" w:type="dxa"/>
            <w:shd w:val="clear" w:color="auto" w:fill="D9E2F3" w:themeFill="accent5" w:themeFillTint="33"/>
          </w:tcPr>
          <w:p w14:paraId="1A0D5C80" w14:textId="60C65534" w:rsidR="00565276" w:rsidRPr="00EB77C9" w:rsidRDefault="00565276" w:rsidP="00B330F6">
            <w:pPr>
              <w:rPr>
                <w:b/>
              </w:rPr>
            </w:pPr>
            <w:r w:rsidRPr="00EB77C9">
              <w:rPr>
                <w:b/>
              </w:rPr>
              <w:lastRenderedPageBreak/>
              <w:t xml:space="preserve">State and </w:t>
            </w:r>
            <w:r w:rsidR="00907FE6">
              <w:rPr>
                <w:b/>
              </w:rPr>
              <w:t>t</w:t>
            </w:r>
            <w:r w:rsidRPr="00EB77C9">
              <w:rPr>
                <w:b/>
              </w:rPr>
              <w:t xml:space="preserve">erritory </w:t>
            </w:r>
            <w:r w:rsidR="00501CE8">
              <w:rPr>
                <w:b/>
              </w:rPr>
              <w:t>h</w:t>
            </w:r>
            <w:r w:rsidRPr="00EB77C9">
              <w:rPr>
                <w:b/>
              </w:rPr>
              <w:t xml:space="preserve">uman </w:t>
            </w:r>
            <w:r w:rsidR="00501CE8">
              <w:rPr>
                <w:b/>
              </w:rPr>
              <w:t>r</w:t>
            </w:r>
            <w:r w:rsidRPr="00EB77C9">
              <w:rPr>
                <w:b/>
              </w:rPr>
              <w:t xml:space="preserve">ights </w:t>
            </w:r>
            <w:r w:rsidR="00907FE6">
              <w:rPr>
                <w:b/>
              </w:rPr>
              <w:t>c</w:t>
            </w:r>
            <w:r w:rsidRPr="00EB77C9">
              <w:rPr>
                <w:b/>
              </w:rPr>
              <w:t>ommissions</w:t>
            </w:r>
          </w:p>
          <w:p w14:paraId="0DA260DC" w14:textId="25DD5F7B" w:rsidR="00565276" w:rsidRDefault="00565276" w:rsidP="00565276">
            <w:r>
              <w:t xml:space="preserve">Links to the websites of each of the state and territory human rights commissions or agencies can be found on the Commission’s </w:t>
            </w:r>
            <w:hyperlink r:id="rId33" w:anchor="ad" w:history="1">
              <w:r w:rsidRPr="00565276">
                <w:rPr>
                  <w:rStyle w:val="Hyperlink"/>
                </w:rPr>
                <w:t>website</w:t>
              </w:r>
            </w:hyperlink>
            <w:r>
              <w:t>.</w:t>
            </w:r>
          </w:p>
        </w:tc>
      </w:tr>
    </w:tbl>
    <w:p w14:paraId="24BB5849" w14:textId="77777777" w:rsidR="00DB28AE" w:rsidRDefault="00DB28AE" w:rsidP="00334A87"/>
    <w:p w14:paraId="7AAB949B" w14:textId="415291BE" w:rsidR="00614499" w:rsidRDefault="007F5EFF" w:rsidP="00D60027">
      <w:r>
        <w:t>In</w:t>
      </w:r>
      <w:r w:rsidR="00803708">
        <w:t xml:space="preserve"> addition to these </w:t>
      </w:r>
      <w:r w:rsidR="002E7B89">
        <w:t>G</w:t>
      </w:r>
      <w:r w:rsidR="00803708">
        <w:t>uidelines, t</w:t>
      </w:r>
      <w:r>
        <w:t>he Commission can provide assistance in the form of diversity and inclusion training</w:t>
      </w:r>
      <w:r w:rsidR="00F61306">
        <w:t>,</w:t>
      </w:r>
      <w:r>
        <w:t xml:space="preserve"> workshops and educational resources. For more information please contact us by sending an email to </w:t>
      </w:r>
      <w:hyperlink r:id="rId34" w:history="1">
        <w:r w:rsidR="00635E86">
          <w:rPr>
            <w:rStyle w:val="Hyperlink"/>
          </w:rPr>
          <w:t>training</w:t>
        </w:r>
        <w:r w:rsidR="00635E86" w:rsidRPr="00DD3F92">
          <w:rPr>
            <w:rStyle w:val="Hyperlink"/>
          </w:rPr>
          <w:t>@humanrights.gov.au</w:t>
        </w:r>
      </w:hyperlink>
      <w:r w:rsidRPr="00DD3F92">
        <w:t>.</w:t>
      </w:r>
    </w:p>
    <w:p w14:paraId="23710495" w14:textId="77777777" w:rsidR="000575B1" w:rsidRDefault="000575B1" w:rsidP="00D60027"/>
    <w:p w14:paraId="41C98EC9" w14:textId="4D15BDF2" w:rsidR="00632D5B" w:rsidRDefault="00632D5B" w:rsidP="00D60027">
      <w:r>
        <w:br w:type="page"/>
      </w:r>
    </w:p>
    <w:p w14:paraId="3163DA93" w14:textId="77777777" w:rsidR="00156922" w:rsidRPr="00001887" w:rsidRDefault="00156922" w:rsidP="00156922">
      <w:pPr>
        <w:keepNext/>
        <w:keepLines w:val="0"/>
        <w:tabs>
          <w:tab w:val="left" w:pos="850"/>
        </w:tabs>
        <w:suppressAutoHyphens/>
        <w:autoSpaceDE w:val="0"/>
        <w:autoSpaceDN w:val="0"/>
        <w:adjustRightInd w:val="0"/>
        <w:spacing w:after="400"/>
        <w:ind w:left="284" w:hanging="284"/>
        <w:textAlignment w:val="center"/>
        <w:rPr>
          <w:rFonts w:ascii="Open Sans Light" w:eastAsia="Times New Roman" w:hAnsi="Open Sans Light" w:cs="Open Sans Light"/>
          <w:color w:val="000000"/>
          <w:sz w:val="36"/>
          <w:szCs w:val="36"/>
        </w:rPr>
      </w:pPr>
      <w:r w:rsidRPr="00001887">
        <w:rPr>
          <w:rFonts w:ascii="Open Sans Light" w:eastAsia="Times New Roman" w:hAnsi="Open Sans Light" w:cs="Open Sans Light"/>
          <w:color w:val="000000"/>
          <w:sz w:val="36"/>
          <w:szCs w:val="36"/>
        </w:rPr>
        <w:lastRenderedPageBreak/>
        <w:t>Further Information</w:t>
      </w:r>
    </w:p>
    <w:p w14:paraId="5EC4F8F1" w14:textId="77777777" w:rsidR="00156922" w:rsidRPr="00156922" w:rsidRDefault="00156922" w:rsidP="00156922">
      <w:pPr>
        <w:keepLines w:val="0"/>
        <w:tabs>
          <w:tab w:val="left" w:pos="567"/>
        </w:tabs>
        <w:suppressAutoHyphens/>
        <w:autoSpaceDE w:val="0"/>
        <w:autoSpaceDN w:val="0"/>
        <w:adjustRightInd w:val="0"/>
        <w:spacing w:after="113" w:line="288" w:lineRule="auto"/>
        <w:ind w:left="283" w:hanging="283"/>
        <w:textAlignment w:val="center"/>
        <w:rPr>
          <w:rFonts w:eastAsia="Times New Roman" w:cs="Open Sans"/>
          <w:b/>
          <w:bCs/>
          <w:color w:val="000000"/>
          <w:sz w:val="20"/>
          <w:szCs w:val="20"/>
          <w:u w:color="000000"/>
        </w:rPr>
      </w:pPr>
      <w:r w:rsidRPr="00156922">
        <w:rPr>
          <w:rFonts w:eastAsia="Times New Roman" w:cs="Open Sans"/>
          <w:b/>
          <w:bCs/>
          <w:color w:val="000000"/>
          <w:sz w:val="20"/>
          <w:szCs w:val="20"/>
          <w:u w:color="000000"/>
        </w:rPr>
        <w:t>Australian Human Rights Commission</w:t>
      </w:r>
    </w:p>
    <w:p w14:paraId="458F1097" w14:textId="77777777" w:rsidR="00156922" w:rsidRPr="00156922" w:rsidRDefault="00156922" w:rsidP="00156922">
      <w:pPr>
        <w:keepLines w:val="0"/>
        <w:tabs>
          <w:tab w:val="left" w:pos="567"/>
        </w:tabs>
        <w:suppressAutoHyphens/>
        <w:autoSpaceDE w:val="0"/>
        <w:autoSpaceDN w:val="0"/>
        <w:adjustRightInd w:val="0"/>
        <w:spacing w:after="0"/>
        <w:textAlignment w:val="center"/>
        <w:rPr>
          <w:rFonts w:eastAsia="Times New Roman" w:cs="Open Sans"/>
          <w:color w:val="000000"/>
          <w:sz w:val="20"/>
          <w:szCs w:val="20"/>
          <w:u w:color="000000"/>
        </w:rPr>
      </w:pPr>
      <w:r w:rsidRPr="00156922">
        <w:rPr>
          <w:rFonts w:eastAsia="Times New Roman" w:cs="Open Sans"/>
          <w:color w:val="000000"/>
          <w:sz w:val="20"/>
          <w:szCs w:val="20"/>
          <w:u w:color="000000"/>
        </w:rPr>
        <w:t>Level 3, 175 Pitt Street</w:t>
      </w:r>
    </w:p>
    <w:p w14:paraId="1C7C3EEF" w14:textId="77777777" w:rsidR="00156922" w:rsidRPr="00156922" w:rsidRDefault="00156922" w:rsidP="00156922">
      <w:pPr>
        <w:keepLines w:val="0"/>
        <w:tabs>
          <w:tab w:val="left" w:pos="567"/>
        </w:tabs>
        <w:suppressAutoHyphens/>
        <w:autoSpaceDE w:val="0"/>
        <w:autoSpaceDN w:val="0"/>
        <w:adjustRightInd w:val="0"/>
        <w:spacing w:after="0"/>
        <w:textAlignment w:val="center"/>
        <w:rPr>
          <w:rFonts w:eastAsia="Times New Roman" w:cs="Open Sans"/>
          <w:color w:val="000000"/>
          <w:sz w:val="20"/>
          <w:szCs w:val="20"/>
          <w:u w:color="000000"/>
        </w:rPr>
      </w:pPr>
      <w:r w:rsidRPr="00156922">
        <w:rPr>
          <w:rFonts w:eastAsia="Times New Roman" w:cs="Open Sans"/>
          <w:color w:val="000000"/>
          <w:sz w:val="20"/>
          <w:szCs w:val="20"/>
          <w:u w:color="000000"/>
        </w:rPr>
        <w:t>SYDNEY NSW 2000</w:t>
      </w:r>
    </w:p>
    <w:p w14:paraId="658714A3" w14:textId="77777777" w:rsidR="00156922" w:rsidRPr="00156922" w:rsidRDefault="00156922" w:rsidP="00156922">
      <w:pPr>
        <w:keepLines w:val="0"/>
        <w:tabs>
          <w:tab w:val="left" w:pos="567"/>
        </w:tabs>
        <w:suppressAutoHyphens/>
        <w:autoSpaceDE w:val="0"/>
        <w:autoSpaceDN w:val="0"/>
        <w:adjustRightInd w:val="0"/>
        <w:spacing w:after="0"/>
        <w:textAlignment w:val="center"/>
        <w:rPr>
          <w:rFonts w:eastAsia="Times New Roman" w:cs="Open Sans"/>
          <w:color w:val="000000"/>
          <w:sz w:val="20"/>
          <w:szCs w:val="20"/>
          <w:u w:color="000000"/>
        </w:rPr>
      </w:pPr>
      <w:r w:rsidRPr="00156922">
        <w:rPr>
          <w:rFonts w:eastAsia="Times New Roman" w:cs="Open Sans"/>
          <w:color w:val="000000"/>
          <w:sz w:val="20"/>
          <w:szCs w:val="20"/>
          <w:u w:color="000000"/>
        </w:rPr>
        <w:t>GPO Box 5218</w:t>
      </w:r>
    </w:p>
    <w:p w14:paraId="0A2FABCD" w14:textId="77777777" w:rsidR="00156922" w:rsidRPr="00156922" w:rsidRDefault="00156922" w:rsidP="00156922">
      <w:pPr>
        <w:keepLines w:val="0"/>
        <w:tabs>
          <w:tab w:val="left" w:pos="567"/>
        </w:tabs>
        <w:suppressAutoHyphens/>
        <w:autoSpaceDE w:val="0"/>
        <w:autoSpaceDN w:val="0"/>
        <w:adjustRightInd w:val="0"/>
        <w:spacing w:after="100"/>
        <w:textAlignment w:val="center"/>
        <w:rPr>
          <w:rFonts w:eastAsia="Times New Roman" w:cs="Open Sans"/>
          <w:color w:val="000000"/>
          <w:sz w:val="20"/>
          <w:szCs w:val="20"/>
          <w:u w:color="000000"/>
        </w:rPr>
      </w:pPr>
      <w:r w:rsidRPr="00156922">
        <w:rPr>
          <w:rFonts w:eastAsia="Times New Roman" w:cs="Open Sans"/>
          <w:color w:val="000000"/>
          <w:sz w:val="20"/>
          <w:szCs w:val="20"/>
          <w:u w:color="000000"/>
        </w:rPr>
        <w:t>SYDNEY NSW 2001</w:t>
      </w:r>
    </w:p>
    <w:p w14:paraId="61DE913E" w14:textId="77777777" w:rsidR="00156922" w:rsidRPr="00156922" w:rsidRDefault="00156922" w:rsidP="00156922">
      <w:pPr>
        <w:keepLines w:val="0"/>
        <w:tabs>
          <w:tab w:val="left" w:pos="567"/>
        </w:tabs>
        <w:suppressAutoHyphens/>
        <w:autoSpaceDE w:val="0"/>
        <w:autoSpaceDN w:val="0"/>
        <w:adjustRightInd w:val="0"/>
        <w:spacing w:after="0"/>
        <w:textAlignment w:val="center"/>
        <w:rPr>
          <w:rFonts w:eastAsia="Times New Roman" w:cs="Open Sans"/>
          <w:color w:val="000000"/>
          <w:sz w:val="20"/>
          <w:szCs w:val="20"/>
          <w:u w:color="000000"/>
        </w:rPr>
      </w:pPr>
      <w:r w:rsidRPr="00156922">
        <w:rPr>
          <w:rFonts w:eastAsia="Times New Roman" w:cs="Open Sans"/>
          <w:color w:val="000000"/>
          <w:sz w:val="20"/>
          <w:szCs w:val="20"/>
          <w:u w:color="000000"/>
        </w:rPr>
        <w:t>Telephone: (02) 9284 9600</w:t>
      </w:r>
    </w:p>
    <w:p w14:paraId="3276D316" w14:textId="77777777" w:rsidR="00156922" w:rsidRPr="00156922" w:rsidRDefault="00156922" w:rsidP="00156922">
      <w:pPr>
        <w:keepLines w:val="0"/>
        <w:tabs>
          <w:tab w:val="left" w:pos="567"/>
        </w:tabs>
        <w:suppressAutoHyphens/>
        <w:autoSpaceDE w:val="0"/>
        <w:autoSpaceDN w:val="0"/>
        <w:adjustRightInd w:val="0"/>
        <w:spacing w:after="0"/>
        <w:textAlignment w:val="center"/>
        <w:rPr>
          <w:rFonts w:eastAsia="Times New Roman" w:cs="Open Sans"/>
          <w:color w:val="000000"/>
          <w:sz w:val="20"/>
          <w:szCs w:val="20"/>
          <w:u w:color="000000"/>
        </w:rPr>
      </w:pPr>
      <w:r w:rsidRPr="00156922">
        <w:rPr>
          <w:rFonts w:eastAsia="Times New Roman" w:cs="Open Sans"/>
          <w:color w:val="000000"/>
          <w:sz w:val="20"/>
          <w:szCs w:val="20"/>
          <w:u w:color="000000"/>
        </w:rPr>
        <w:t>Complaints Infoline: 1300 656 419</w:t>
      </w:r>
    </w:p>
    <w:p w14:paraId="138CCB7C" w14:textId="77777777" w:rsidR="00156922" w:rsidRPr="00156922" w:rsidRDefault="00156922" w:rsidP="00156922">
      <w:pPr>
        <w:keepLines w:val="0"/>
        <w:tabs>
          <w:tab w:val="left" w:pos="567"/>
        </w:tabs>
        <w:suppressAutoHyphens/>
        <w:autoSpaceDE w:val="0"/>
        <w:autoSpaceDN w:val="0"/>
        <w:adjustRightInd w:val="0"/>
        <w:spacing w:after="0"/>
        <w:textAlignment w:val="center"/>
        <w:rPr>
          <w:rFonts w:eastAsia="Times New Roman" w:cs="Open Sans"/>
          <w:color w:val="000000"/>
          <w:sz w:val="20"/>
          <w:szCs w:val="20"/>
          <w:u w:color="000000"/>
        </w:rPr>
      </w:pPr>
      <w:r w:rsidRPr="00156922">
        <w:rPr>
          <w:rFonts w:eastAsia="Times New Roman" w:cs="Open Sans"/>
          <w:color w:val="000000"/>
          <w:sz w:val="20"/>
          <w:szCs w:val="20"/>
          <w:u w:color="000000"/>
        </w:rPr>
        <w:t>General enquiries and publications: 1300 369 711</w:t>
      </w:r>
    </w:p>
    <w:p w14:paraId="1B671B62" w14:textId="77777777" w:rsidR="00156922" w:rsidRPr="00156922" w:rsidRDefault="00156922" w:rsidP="00156922">
      <w:pPr>
        <w:keepLines w:val="0"/>
        <w:tabs>
          <w:tab w:val="left" w:pos="567"/>
        </w:tabs>
        <w:suppressAutoHyphens/>
        <w:autoSpaceDE w:val="0"/>
        <w:autoSpaceDN w:val="0"/>
        <w:adjustRightInd w:val="0"/>
        <w:spacing w:after="0"/>
        <w:textAlignment w:val="center"/>
        <w:rPr>
          <w:rFonts w:eastAsia="Times New Roman" w:cs="Open Sans"/>
          <w:color w:val="000000"/>
          <w:sz w:val="20"/>
          <w:szCs w:val="20"/>
          <w:u w:color="000000"/>
        </w:rPr>
      </w:pPr>
      <w:r w:rsidRPr="00156922">
        <w:rPr>
          <w:rFonts w:eastAsia="Times New Roman" w:cs="Open Sans"/>
          <w:color w:val="000000"/>
          <w:sz w:val="20"/>
          <w:szCs w:val="20"/>
          <w:u w:color="000000"/>
        </w:rPr>
        <w:t>TTY: 1800 620 241</w:t>
      </w:r>
    </w:p>
    <w:p w14:paraId="5D922F14" w14:textId="77777777" w:rsidR="00156922" w:rsidRPr="00156922" w:rsidRDefault="00156922" w:rsidP="00156922">
      <w:pPr>
        <w:keepLines w:val="0"/>
        <w:tabs>
          <w:tab w:val="left" w:pos="567"/>
        </w:tabs>
        <w:suppressAutoHyphens/>
        <w:autoSpaceDE w:val="0"/>
        <w:autoSpaceDN w:val="0"/>
        <w:adjustRightInd w:val="0"/>
        <w:spacing w:after="57"/>
        <w:textAlignment w:val="center"/>
        <w:rPr>
          <w:rFonts w:eastAsia="Times New Roman" w:cs="Open Sans"/>
          <w:color w:val="000000"/>
          <w:sz w:val="20"/>
          <w:szCs w:val="20"/>
          <w:u w:color="000000"/>
        </w:rPr>
      </w:pPr>
      <w:r w:rsidRPr="00156922">
        <w:rPr>
          <w:rFonts w:eastAsia="Times New Roman" w:cs="Open Sans"/>
          <w:color w:val="000000"/>
          <w:sz w:val="20"/>
          <w:szCs w:val="20"/>
          <w:u w:color="000000"/>
        </w:rPr>
        <w:t>Fax: (02) 9284 9611</w:t>
      </w:r>
    </w:p>
    <w:p w14:paraId="4C25001C" w14:textId="26037288" w:rsidR="00156922" w:rsidRPr="00156922" w:rsidRDefault="00156922" w:rsidP="00156922">
      <w:pPr>
        <w:keepLines w:val="0"/>
        <w:tabs>
          <w:tab w:val="left" w:pos="567"/>
        </w:tabs>
        <w:suppressAutoHyphens/>
        <w:autoSpaceDE w:val="0"/>
        <w:autoSpaceDN w:val="0"/>
        <w:adjustRightInd w:val="0"/>
        <w:spacing w:after="170"/>
        <w:textAlignment w:val="center"/>
        <w:rPr>
          <w:rFonts w:eastAsia="Times New Roman" w:cs="Open Sans"/>
          <w:color w:val="000000"/>
          <w:sz w:val="20"/>
          <w:szCs w:val="20"/>
          <w:u w:color="000000"/>
        </w:rPr>
      </w:pPr>
      <w:r w:rsidRPr="00156922">
        <w:rPr>
          <w:rFonts w:eastAsia="Times New Roman" w:cs="Open Sans"/>
          <w:color w:val="000000"/>
          <w:sz w:val="20"/>
          <w:szCs w:val="20"/>
          <w:u w:color="000000"/>
        </w:rPr>
        <w:t xml:space="preserve">Website: </w:t>
      </w:r>
      <w:hyperlink r:id="rId35" w:history="1">
        <w:r w:rsidRPr="00156922">
          <w:rPr>
            <w:rStyle w:val="Hyperlink"/>
            <w:rFonts w:eastAsia="Times New Roman" w:cs="Open Sans"/>
            <w:bCs/>
            <w:sz w:val="20"/>
            <w:szCs w:val="20"/>
          </w:rPr>
          <w:t>www.humanrights.gov.au</w:t>
        </w:r>
      </w:hyperlink>
    </w:p>
    <w:p w14:paraId="33E974B2" w14:textId="41F62D54" w:rsidR="00156922" w:rsidRPr="00156922" w:rsidRDefault="00156922" w:rsidP="00156922">
      <w:pPr>
        <w:keepLines w:val="0"/>
        <w:tabs>
          <w:tab w:val="left" w:pos="567"/>
        </w:tabs>
        <w:suppressAutoHyphens/>
        <w:autoSpaceDE w:val="0"/>
        <w:autoSpaceDN w:val="0"/>
        <w:adjustRightInd w:val="0"/>
        <w:spacing w:after="400"/>
        <w:textAlignment w:val="center"/>
        <w:rPr>
          <w:rFonts w:eastAsia="Times New Roman" w:cs="Open Sans"/>
          <w:b/>
          <w:bCs/>
          <w:color w:val="000000"/>
          <w:sz w:val="20"/>
          <w:szCs w:val="20"/>
          <w:u w:color="000000"/>
        </w:rPr>
      </w:pPr>
      <w:r w:rsidRPr="00156922">
        <w:rPr>
          <w:rFonts w:eastAsia="Times New Roman" w:cs="Open Sans"/>
          <w:color w:val="000000"/>
          <w:sz w:val="20"/>
          <w:szCs w:val="20"/>
          <w:u w:color="000000"/>
        </w:rPr>
        <w:t xml:space="preserve">For detailed and up to date information about the Australian Human Rights Commission visit our website at </w:t>
      </w:r>
      <w:hyperlink r:id="rId36" w:history="1">
        <w:r w:rsidRPr="00156922">
          <w:rPr>
            <w:rStyle w:val="Hyperlink"/>
            <w:rFonts w:eastAsia="Times New Roman" w:cs="Open Sans"/>
            <w:bCs/>
            <w:sz w:val="20"/>
            <w:szCs w:val="20"/>
          </w:rPr>
          <w:t>www.humanrights.gov.au</w:t>
        </w:r>
      </w:hyperlink>
      <w:r w:rsidRPr="00156922">
        <w:rPr>
          <w:rFonts w:eastAsia="Times New Roman" w:cs="Open Sans"/>
          <w:color w:val="000000"/>
          <w:sz w:val="20"/>
          <w:szCs w:val="20"/>
          <w:u w:color="000000"/>
        </w:rPr>
        <w:t xml:space="preserve">. To order more publications from the Australian Human Rights Commission, download a Publication Order Form at: </w:t>
      </w:r>
      <w:hyperlink r:id="rId37" w:history="1">
        <w:r w:rsidRPr="00156922">
          <w:rPr>
            <w:rStyle w:val="Hyperlink"/>
            <w:rFonts w:eastAsia="Times New Roman" w:cs="Open Sans"/>
            <w:bCs/>
            <w:sz w:val="20"/>
            <w:szCs w:val="20"/>
          </w:rPr>
          <w:t>www.humanrights.gov.au/about/publications/</w:t>
        </w:r>
        <w:r w:rsidRPr="00156922">
          <w:rPr>
            <w:rStyle w:val="Hyperlink"/>
            <w:rFonts w:eastAsia="Times New Roman" w:cs="Open Sans"/>
            <w:sz w:val="20"/>
            <w:szCs w:val="20"/>
          </w:rPr>
          <w:t>,</w:t>
        </w:r>
      </w:hyperlink>
      <w:r w:rsidRPr="00156922">
        <w:rPr>
          <w:rFonts w:eastAsia="Times New Roman" w:cs="Open Sans"/>
          <w:color w:val="000000"/>
          <w:sz w:val="20"/>
          <w:szCs w:val="20"/>
          <w:u w:color="000000"/>
        </w:rPr>
        <w:t xml:space="preserve"> call: (02) 9284 9600, fax: (02) 9284 9611 or email: </w:t>
      </w:r>
      <w:hyperlink r:id="rId38" w:history="1">
        <w:r w:rsidRPr="00156922">
          <w:rPr>
            <w:rStyle w:val="Hyperlink"/>
            <w:rFonts w:eastAsia="Times New Roman" w:cs="Open Sans"/>
            <w:bCs/>
            <w:sz w:val="20"/>
            <w:szCs w:val="20"/>
          </w:rPr>
          <w:t>publications@humanrights.gov.au</w:t>
        </w:r>
      </w:hyperlink>
    </w:p>
    <w:p w14:paraId="760C2E14" w14:textId="4EEBF1F3" w:rsidR="00632D5B" w:rsidRPr="00156922" w:rsidRDefault="00632D5B" w:rsidP="00D60027">
      <w:pPr>
        <w:rPr>
          <w:b/>
          <w:sz w:val="20"/>
          <w:szCs w:val="20"/>
        </w:rPr>
      </w:pPr>
      <w:r w:rsidRPr="00156922">
        <w:rPr>
          <w:b/>
          <w:sz w:val="20"/>
          <w:szCs w:val="20"/>
        </w:rPr>
        <w:t>Acknowledgments</w:t>
      </w:r>
    </w:p>
    <w:p w14:paraId="7B6D6A6A" w14:textId="51EC32D1" w:rsidR="00632D5B" w:rsidRPr="00156922" w:rsidRDefault="00632D5B" w:rsidP="00D60027">
      <w:pPr>
        <w:rPr>
          <w:sz w:val="20"/>
          <w:szCs w:val="20"/>
        </w:rPr>
      </w:pPr>
      <w:r w:rsidRPr="00156922">
        <w:rPr>
          <w:sz w:val="20"/>
          <w:szCs w:val="20"/>
        </w:rPr>
        <w:t>The Australian Human Rights Commission thanks the following individuals and organisations for their assistance with these Guidelines:</w:t>
      </w:r>
    </w:p>
    <w:p w14:paraId="2F985115" w14:textId="15C04E32" w:rsidR="00632D5B" w:rsidRPr="00156922" w:rsidRDefault="00632D5B" w:rsidP="00C67FE3">
      <w:pPr>
        <w:pStyle w:val="ListParagraph"/>
        <w:numPr>
          <w:ilvl w:val="0"/>
          <w:numId w:val="73"/>
        </w:numPr>
        <w:rPr>
          <w:sz w:val="20"/>
          <w:szCs w:val="20"/>
        </w:rPr>
      </w:pPr>
      <w:r w:rsidRPr="00156922">
        <w:rPr>
          <w:sz w:val="20"/>
          <w:szCs w:val="20"/>
        </w:rPr>
        <w:t xml:space="preserve">our partners, Sport Australia and the Coalition </w:t>
      </w:r>
      <w:r w:rsidR="002E3D75">
        <w:rPr>
          <w:sz w:val="20"/>
          <w:szCs w:val="20"/>
        </w:rPr>
        <w:t>of</w:t>
      </w:r>
      <w:r w:rsidRPr="00156922">
        <w:rPr>
          <w:sz w:val="20"/>
          <w:szCs w:val="20"/>
        </w:rPr>
        <w:t xml:space="preserve"> Major Professional and Participation Sports, for their commitment to inclusion</w:t>
      </w:r>
    </w:p>
    <w:p w14:paraId="016B4DC0" w14:textId="77777777" w:rsidR="00632D5B" w:rsidRPr="00156922" w:rsidRDefault="00632D5B" w:rsidP="00C67FE3">
      <w:pPr>
        <w:pStyle w:val="ListParagraph"/>
        <w:numPr>
          <w:ilvl w:val="0"/>
          <w:numId w:val="73"/>
        </w:numPr>
        <w:rPr>
          <w:sz w:val="20"/>
          <w:szCs w:val="20"/>
        </w:rPr>
      </w:pPr>
      <w:r w:rsidRPr="00156922">
        <w:rPr>
          <w:sz w:val="20"/>
          <w:szCs w:val="20"/>
        </w:rPr>
        <w:t>those who participated in the consultations for sharing their knowledge, expertise and lived experiences</w:t>
      </w:r>
    </w:p>
    <w:p w14:paraId="0C927E4B" w14:textId="77777777" w:rsidR="00632D5B" w:rsidRPr="00156922" w:rsidRDefault="00632D5B" w:rsidP="00C67FE3">
      <w:pPr>
        <w:pStyle w:val="ListParagraph"/>
        <w:numPr>
          <w:ilvl w:val="0"/>
          <w:numId w:val="73"/>
        </w:numPr>
        <w:rPr>
          <w:sz w:val="20"/>
          <w:szCs w:val="20"/>
        </w:rPr>
      </w:pPr>
      <w:r w:rsidRPr="00156922">
        <w:rPr>
          <w:sz w:val="20"/>
          <w:szCs w:val="20"/>
        </w:rPr>
        <w:t>the Review Group, who provided expert advice on earlier drafts of the Guidelines</w:t>
      </w:r>
    </w:p>
    <w:p w14:paraId="7F02F84F" w14:textId="704DE4BB" w:rsidR="00632D5B" w:rsidRPr="00156922" w:rsidRDefault="00632D5B" w:rsidP="00C67FE3">
      <w:pPr>
        <w:pStyle w:val="ListParagraph"/>
        <w:numPr>
          <w:ilvl w:val="0"/>
          <w:numId w:val="73"/>
        </w:numPr>
        <w:rPr>
          <w:sz w:val="20"/>
          <w:szCs w:val="20"/>
        </w:rPr>
      </w:pPr>
      <w:r w:rsidRPr="00156922">
        <w:rPr>
          <w:sz w:val="20"/>
          <w:szCs w:val="20"/>
        </w:rPr>
        <w:t>Ashurst Australia, for their support with the consultation process and legal research.</w:t>
      </w:r>
    </w:p>
    <w:p w14:paraId="5624D0A5" w14:textId="30106000" w:rsidR="000575B1" w:rsidRDefault="00632D5B" w:rsidP="00034A92">
      <w:pPr>
        <w:rPr>
          <w:rFonts w:cs="Open Sans"/>
          <w:sz w:val="20"/>
          <w:szCs w:val="20"/>
        </w:rPr>
      </w:pPr>
      <w:r w:rsidRPr="00156922">
        <w:rPr>
          <w:rFonts w:cs="Open Sans"/>
          <w:sz w:val="20"/>
          <w:szCs w:val="20"/>
        </w:rPr>
        <w:t xml:space="preserve">The Sex Discrimination Commissioner thanks the following </w:t>
      </w:r>
      <w:r w:rsidRPr="00FD528D">
        <w:rPr>
          <w:sz w:val="20"/>
          <w:szCs w:val="20"/>
        </w:rPr>
        <w:t xml:space="preserve">staff </w:t>
      </w:r>
      <w:r w:rsidR="00FD528D" w:rsidRPr="00FD528D">
        <w:rPr>
          <w:sz w:val="20"/>
          <w:szCs w:val="20"/>
          <w:lang w:val="en-US"/>
        </w:rPr>
        <w:t xml:space="preserve">of the Australian Human Rights Commission </w:t>
      </w:r>
      <w:r w:rsidRPr="00FD528D">
        <w:rPr>
          <w:sz w:val="20"/>
          <w:szCs w:val="20"/>
        </w:rPr>
        <w:t xml:space="preserve">for their contributions: </w:t>
      </w:r>
      <w:r w:rsidR="00034A92" w:rsidRPr="00FD528D">
        <w:rPr>
          <w:sz w:val="20"/>
          <w:szCs w:val="20"/>
        </w:rPr>
        <w:t>Afton Fife, Maria Katsabanis,</w:t>
      </w:r>
      <w:r w:rsidR="00034A92" w:rsidRPr="00156922">
        <w:rPr>
          <w:rFonts w:eastAsia="Times New Roman" w:cs="Open Sans"/>
          <w:color w:val="000000"/>
          <w:sz w:val="20"/>
          <w:szCs w:val="20"/>
          <w:lang w:val="en-US"/>
        </w:rPr>
        <w:t xml:space="preserve"> Frankie Sullivan, Sarah Hayes, </w:t>
      </w:r>
      <w:r w:rsidRPr="00156922">
        <w:rPr>
          <w:rFonts w:cs="Open Sans"/>
          <w:sz w:val="20"/>
          <w:szCs w:val="20"/>
        </w:rPr>
        <w:t>Natasha de Silva, Darren Dick, Maria Twomey, Julie O’Brien, Rachel Holt, Ella Kucharova, Daniel Nguyen, Diana Lambert, Camilla Gebicki, Lucy Morgan, Hashini Panditharatne, Jodie Ball, Lara Renton, Martine Lappan, Stephanie Abi-Hanna and Stephanie Lum.</w:t>
      </w:r>
    </w:p>
    <w:p w14:paraId="40FD78AF" w14:textId="00B41B7B" w:rsidR="002C5B49" w:rsidRPr="0063784C" w:rsidRDefault="002C5B49" w:rsidP="00034A92">
      <w:pPr>
        <w:rPr>
          <w:sz w:val="20"/>
          <w:szCs w:val="20"/>
        </w:rPr>
      </w:pPr>
      <w:r w:rsidRPr="00156922">
        <w:rPr>
          <w:sz w:val="20"/>
          <w:szCs w:val="20"/>
        </w:rPr>
        <w:t>The Commission also acknowledges the work of the Victorian Equal Opportunity &amp; Human Rights Commission, the Australian Capital Territory Human Rights Commission and the Canadian Centre for Ethics in Sport in developing earlier guidance to promote the inclusion of transgender and gender diverse people in sport.</w:t>
      </w:r>
    </w:p>
    <w:p w14:paraId="4356EC95" w14:textId="52887F5A" w:rsidR="00241557" w:rsidRDefault="00241557">
      <w:pPr>
        <w:keepLines w:val="0"/>
        <w:spacing w:after="0"/>
      </w:pPr>
      <w:r>
        <w:br w:type="page"/>
      </w:r>
    </w:p>
    <w:p w14:paraId="4FB812FD" w14:textId="52887F5A" w:rsidR="00241557" w:rsidRPr="00241557" w:rsidRDefault="00241557" w:rsidP="00241557">
      <w:pPr>
        <w:rPr>
          <w:b/>
        </w:rPr>
      </w:pPr>
      <w:r w:rsidRPr="00241557">
        <w:rPr>
          <w:b/>
        </w:rPr>
        <w:lastRenderedPageBreak/>
        <w:t>Endnotes</w:t>
      </w:r>
    </w:p>
    <w:sectPr w:rsidR="00241557" w:rsidRPr="00241557" w:rsidSect="00D60027">
      <w:endnotePr>
        <w:numFmt w:val="decimal"/>
      </w:endnotePr>
      <w:pgSz w:w="11906" w:h="16838" w:code="9"/>
      <w:pgMar w:top="1134" w:right="1418" w:bottom="1134" w:left="1418"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CD2F4" w14:textId="77777777" w:rsidR="00A91E5E" w:rsidRDefault="00A91E5E" w:rsidP="00F14C6D">
      <w:r>
        <w:separator/>
      </w:r>
    </w:p>
  </w:endnote>
  <w:endnote w:type="continuationSeparator" w:id="0">
    <w:p w14:paraId="429698FA" w14:textId="77777777" w:rsidR="00A91E5E" w:rsidRDefault="00A91E5E" w:rsidP="00F14C6D">
      <w:r>
        <w:continuationSeparator/>
      </w:r>
    </w:p>
  </w:endnote>
  <w:endnote w:type="continuationNotice" w:id="1">
    <w:p w14:paraId="50166BD8" w14:textId="77777777" w:rsidR="00A91E5E" w:rsidRDefault="00A91E5E">
      <w:pPr>
        <w:spacing w:after="0"/>
      </w:pPr>
    </w:p>
  </w:endnote>
  <w:endnote w:id="2">
    <w:p w14:paraId="294D337B" w14:textId="3ACD9C9C" w:rsidR="00A91E5E" w:rsidRPr="00AA327F" w:rsidRDefault="00A91E5E" w:rsidP="00034158">
      <w:pPr>
        <w:pStyle w:val="EndnoteText"/>
        <w:keepNext/>
        <w:widowControl w:val="0"/>
        <w:contextualSpacing/>
        <w:rPr>
          <w:rFonts w:cs="Open Sans"/>
        </w:rPr>
      </w:pPr>
      <w:r w:rsidRPr="00AA327F">
        <w:rPr>
          <w:rStyle w:val="EndnoteReference"/>
          <w:rFonts w:cs="Open Sans"/>
        </w:rPr>
        <w:endnoteRef/>
      </w:r>
      <w:r w:rsidRPr="00AA327F">
        <w:rPr>
          <w:rFonts w:cs="Open Sans"/>
        </w:rPr>
        <w:t xml:space="preserve"> United Nations Educational, Scientific and Cultural Organization, </w:t>
      </w:r>
      <w:r w:rsidRPr="00AA327F">
        <w:rPr>
          <w:rFonts w:cs="Open Sans"/>
          <w:i/>
        </w:rPr>
        <w:t>In</w:t>
      </w:r>
      <w:r>
        <w:rPr>
          <w:rFonts w:cs="Open Sans"/>
          <w:i/>
        </w:rPr>
        <w:t xml:space="preserve">ternational Charter of Physical </w:t>
      </w:r>
      <w:r w:rsidRPr="00AA327F">
        <w:rPr>
          <w:rFonts w:cs="Open Sans"/>
          <w:i/>
        </w:rPr>
        <w:t xml:space="preserve">Education, Physical Activity and Sport </w:t>
      </w:r>
      <w:r w:rsidRPr="00AA327F">
        <w:rPr>
          <w:rFonts w:cs="Open Sans"/>
        </w:rPr>
        <w:t xml:space="preserve">(21 November 1978) art 1; </w:t>
      </w:r>
      <w:r w:rsidRPr="00AA327F">
        <w:rPr>
          <w:rFonts w:cs="Open Sans"/>
          <w:i/>
        </w:rPr>
        <w:t xml:space="preserve">Universal Declaration of Human Rights, </w:t>
      </w:r>
      <w:r w:rsidRPr="00AA327F">
        <w:rPr>
          <w:rFonts w:cs="Open Sans"/>
        </w:rPr>
        <w:t>GA Res 217A (III), UN GAOR, 3</w:t>
      </w:r>
      <w:r w:rsidRPr="00AA327F">
        <w:rPr>
          <w:rFonts w:cs="Open Sans"/>
          <w:vertAlign w:val="superscript"/>
        </w:rPr>
        <w:t>rd</w:t>
      </w:r>
      <w:r w:rsidRPr="00AA327F">
        <w:rPr>
          <w:rFonts w:cs="Open Sans"/>
        </w:rPr>
        <w:t xml:space="preserve"> sess, 183</w:t>
      </w:r>
      <w:r w:rsidRPr="00AA327F">
        <w:rPr>
          <w:rFonts w:cs="Open Sans"/>
          <w:vertAlign w:val="superscript"/>
        </w:rPr>
        <w:t>rd</w:t>
      </w:r>
      <w:r w:rsidRPr="00AA327F">
        <w:rPr>
          <w:rFonts w:cs="Open Sans"/>
        </w:rPr>
        <w:t xml:space="preserve"> plen mtg, UN Doc A/810 (10 December 1948) art 24; International Olympic Committee, </w:t>
      </w:r>
      <w:r w:rsidRPr="00AA327F">
        <w:rPr>
          <w:rFonts w:cs="Open Sans"/>
          <w:i/>
        </w:rPr>
        <w:t>Olympic Charter</w:t>
      </w:r>
      <w:r w:rsidRPr="00AA327F">
        <w:rPr>
          <w:rFonts w:cs="Open Sans"/>
        </w:rPr>
        <w:t xml:space="preserve"> (</w:t>
      </w:r>
      <w:r>
        <w:rPr>
          <w:rFonts w:cs="Open Sans"/>
        </w:rPr>
        <w:t>entered into force 9 October 2018)</w:t>
      </w:r>
      <w:r w:rsidRPr="00AA327F">
        <w:rPr>
          <w:rFonts w:cs="Open Sans"/>
        </w:rPr>
        <w:t xml:space="preserve"> </w:t>
      </w:r>
      <w:r>
        <w:rPr>
          <w:rFonts w:cs="Open Sans"/>
        </w:rPr>
        <w:t>11</w:t>
      </w:r>
      <w:r w:rsidRPr="00AA327F">
        <w:rPr>
          <w:rFonts w:cs="Open Sans"/>
        </w:rPr>
        <w:t>.</w:t>
      </w:r>
    </w:p>
  </w:endnote>
  <w:endnote w:id="3">
    <w:p w14:paraId="3C919DA8" w14:textId="32B580A2" w:rsidR="00A91E5E" w:rsidRDefault="00A91E5E" w:rsidP="00932723">
      <w:pPr>
        <w:pStyle w:val="EndnoteText"/>
      </w:pPr>
      <w:r>
        <w:rPr>
          <w:rStyle w:val="EndnoteReference"/>
        </w:rPr>
        <w:endnoteRef/>
      </w:r>
      <w:r>
        <w:t xml:space="preserve"> </w:t>
      </w:r>
      <w:r w:rsidRPr="00AA327F">
        <w:rPr>
          <w:rFonts w:cs="Open Sans"/>
          <w:i/>
        </w:rPr>
        <w:t xml:space="preserve">Universal Declaration of Human Rights, </w:t>
      </w:r>
      <w:r w:rsidRPr="00AA327F">
        <w:rPr>
          <w:rFonts w:cs="Open Sans"/>
        </w:rPr>
        <w:t>GA Res 217A (III), UN GAOR, 3</w:t>
      </w:r>
      <w:r w:rsidRPr="00AA327F">
        <w:rPr>
          <w:rFonts w:cs="Open Sans"/>
          <w:vertAlign w:val="superscript"/>
        </w:rPr>
        <w:t>rd</w:t>
      </w:r>
      <w:r w:rsidRPr="00AA327F">
        <w:rPr>
          <w:rFonts w:cs="Open Sans"/>
        </w:rPr>
        <w:t xml:space="preserve"> sess, 183</w:t>
      </w:r>
      <w:r w:rsidRPr="00AA327F">
        <w:rPr>
          <w:rFonts w:cs="Open Sans"/>
          <w:vertAlign w:val="superscript"/>
        </w:rPr>
        <w:t>rd</w:t>
      </w:r>
      <w:r w:rsidRPr="00AA327F">
        <w:rPr>
          <w:rFonts w:cs="Open Sans"/>
        </w:rPr>
        <w:t xml:space="preserve"> plen mtg, UN Doc A/810 (10 December 1948) art</w:t>
      </w:r>
      <w:r>
        <w:rPr>
          <w:rFonts w:cs="Open Sans"/>
        </w:rPr>
        <w:t xml:space="preserve"> 1.</w:t>
      </w:r>
    </w:p>
  </w:endnote>
  <w:endnote w:id="4">
    <w:p w14:paraId="0FF0F8CD" w14:textId="77777777" w:rsidR="00A91E5E" w:rsidRDefault="00A91E5E" w:rsidP="00D95350">
      <w:pPr>
        <w:pStyle w:val="EndnoteText"/>
      </w:pPr>
      <w:r>
        <w:rPr>
          <w:rStyle w:val="EndnoteReference"/>
        </w:rPr>
        <w:endnoteRef/>
      </w:r>
      <w:r>
        <w:t xml:space="preserve"> </w:t>
      </w:r>
      <w:r w:rsidRPr="00AA327F">
        <w:rPr>
          <w:rFonts w:cs="Open Sans"/>
        </w:rPr>
        <w:t>The members of the Coalition of Major Professional and Participation Sports (COMPPS) are the Australian Football League, Rugby Australia, Cricket Australia, Football Federation Australia, the National Rugby League, Netball Australia, and Tennis Australia.</w:t>
      </w:r>
    </w:p>
  </w:endnote>
  <w:endnote w:id="5">
    <w:p w14:paraId="4A4A062C" w14:textId="0001A6B9" w:rsidR="00A91E5E" w:rsidRPr="00A9463A" w:rsidRDefault="00A91E5E" w:rsidP="00A9463A">
      <w:pPr>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Open Sans"/>
          <w:sz w:val="20"/>
          <w:szCs w:val="20"/>
          <w:lang w:val="en-US"/>
        </w:rPr>
      </w:pPr>
      <w:r w:rsidRPr="00AA327F">
        <w:rPr>
          <w:rStyle w:val="EndnoteReference"/>
          <w:rFonts w:cs="Open Sans"/>
        </w:rPr>
        <w:endnoteRef/>
      </w:r>
      <w:r>
        <w:rPr>
          <w:rFonts w:cs="Open Sans"/>
        </w:rPr>
        <w:t xml:space="preserve"> </w:t>
      </w:r>
      <w:r w:rsidRPr="00A9463A">
        <w:rPr>
          <w:rFonts w:cs="Open Sans"/>
          <w:sz w:val="20"/>
          <w:szCs w:val="20"/>
        </w:rPr>
        <w:t xml:space="preserve">Department of Health, ‘Sport 2030: Participation, Performance, Integrity, Industry’ (2018) 21 </w:t>
      </w:r>
      <w:r w:rsidRPr="00A9463A">
        <w:rPr>
          <w:rFonts w:eastAsia="Times New Roman" w:cs="Open Sans"/>
          <w:color w:val="000000"/>
          <w:sz w:val="20"/>
          <w:szCs w:val="20"/>
          <w:lang w:val="en-US"/>
        </w:rPr>
        <w:t>&lt;</w:t>
      </w:r>
      <w:hyperlink r:id="rId1" w:history="1">
        <w:r w:rsidRPr="00A9463A">
          <w:rPr>
            <w:rStyle w:val="Hyperlink"/>
            <w:rFonts w:eastAsia="Times New Roman" w:cs="Open Sans"/>
            <w:sz w:val="20"/>
            <w:szCs w:val="20"/>
            <w:lang w:val="en-US"/>
          </w:rPr>
          <w:t>https://www.ausport.gov.au/nationalsportplan/home/second_row_content/have_a_say2/Sport_2030_-_National_Sport_Plan_-_2018.pdf</w:t>
        </w:r>
      </w:hyperlink>
      <w:r w:rsidRPr="00A9463A">
        <w:rPr>
          <w:rFonts w:eastAsia="Times New Roman" w:cs="Open Sans"/>
          <w:color w:val="000000"/>
          <w:sz w:val="20"/>
          <w:szCs w:val="20"/>
          <w:lang w:val="en-US"/>
        </w:rPr>
        <w:t>&gt;</w:t>
      </w:r>
      <w:r>
        <w:rPr>
          <w:rFonts w:eastAsia="Times New Roman" w:cs="Open Sans"/>
          <w:color w:val="000000"/>
          <w:sz w:val="20"/>
          <w:szCs w:val="20"/>
          <w:lang w:val="en-US"/>
        </w:rPr>
        <w:t>.</w:t>
      </w:r>
    </w:p>
  </w:endnote>
  <w:endnote w:id="6">
    <w:p w14:paraId="47E99653" w14:textId="77777777" w:rsidR="00A91E5E" w:rsidRPr="00F51BB0" w:rsidRDefault="00A91E5E" w:rsidP="00472763">
      <w:pPr>
        <w:pStyle w:val="EndnoteText"/>
      </w:pPr>
      <w:r>
        <w:rPr>
          <w:rStyle w:val="EndnoteReference"/>
        </w:rPr>
        <w:endnoteRef/>
      </w:r>
      <w:r>
        <w:t xml:space="preserve"> </w:t>
      </w:r>
      <w:r w:rsidRPr="008B4CBB">
        <w:rPr>
          <w:lang w:val="en-US"/>
        </w:rPr>
        <w:t>All of the quotes included in the Guidelines are from consultation participants.</w:t>
      </w:r>
    </w:p>
  </w:endnote>
  <w:endnote w:id="7">
    <w:p w14:paraId="7A0B4347" w14:textId="468C3918" w:rsidR="00A91E5E" w:rsidRPr="001821DA" w:rsidRDefault="00A91E5E" w:rsidP="00A337CC">
      <w:pPr>
        <w:pStyle w:val="EndnoteText"/>
        <w:rPr>
          <w:rFonts w:cs="Open Sans"/>
          <w:lang w:val="en-US"/>
        </w:rPr>
      </w:pPr>
      <w:r>
        <w:rPr>
          <w:rStyle w:val="EndnoteReference"/>
        </w:rPr>
        <w:endnoteRef/>
      </w:r>
      <w:r>
        <w:t xml:space="preserve"> </w:t>
      </w:r>
      <w:r w:rsidRPr="001821DA">
        <w:rPr>
          <w:rFonts w:cs="Open Sans"/>
          <w:lang w:val="en-US"/>
        </w:rPr>
        <w:t xml:space="preserve">Caroline Symons et al, 'The Impact of Homophobic Bullying during Sport and Physical Education Participation on Same-Sex-Attracted and Gender-Diverse You Australians' Depression and Anxiety Levels ("The Equal Play Study")' (March 2014) </w:t>
      </w:r>
      <w:r w:rsidRPr="001821DA">
        <w:rPr>
          <w:rFonts w:eastAsia="Times New Roman" w:cs="Open Sans"/>
          <w:color w:val="000000"/>
          <w:lang w:val="en-US"/>
        </w:rPr>
        <w:t>&lt;</w:t>
      </w:r>
      <w:hyperlink r:id="rId2" w:history="1">
        <w:r w:rsidRPr="001821DA">
          <w:rPr>
            <w:rStyle w:val="Hyperlink"/>
            <w:rFonts w:eastAsia="Times New Roman" w:cs="Open Sans"/>
            <w:lang w:val="en-US"/>
          </w:rPr>
          <w:t>https://www.beyondblue.org.au/docs/default-source/research-project-files/bw0236.pdf?sfvrsn=2</w:t>
        </w:r>
      </w:hyperlink>
      <w:r w:rsidRPr="001821DA">
        <w:rPr>
          <w:rFonts w:eastAsia="Times New Roman" w:cs="Open Sans"/>
          <w:color w:val="000000"/>
          <w:lang w:val="en-US"/>
        </w:rPr>
        <w:t>&gt;.</w:t>
      </w:r>
    </w:p>
  </w:endnote>
  <w:endnote w:id="8">
    <w:p w14:paraId="13AB96C5" w14:textId="5E4A6605" w:rsidR="00A91E5E" w:rsidRPr="00AA327F" w:rsidRDefault="00A91E5E" w:rsidP="00826FC7">
      <w:pPr>
        <w:pStyle w:val="EndnoteText"/>
        <w:rPr>
          <w:rFonts w:cs="Open Sans"/>
        </w:rPr>
      </w:pPr>
      <w:r w:rsidRPr="00AA327F">
        <w:rPr>
          <w:rStyle w:val="EndnoteReference"/>
          <w:rFonts w:cs="Open Sans"/>
        </w:rPr>
        <w:endnoteRef/>
      </w:r>
      <w:r w:rsidRPr="00AA327F">
        <w:rPr>
          <w:rFonts w:cs="Open Sans"/>
        </w:rPr>
        <w:t xml:space="preserve"> </w:t>
      </w:r>
      <w:r w:rsidRPr="002549E9">
        <w:rPr>
          <w:rFonts w:cs="Open Sans"/>
        </w:rPr>
        <w:t>Australian Human Rights Commission, ‘Resilient individuals: Sexual Orientation, Gender Identity &amp; Intersex Rights’ (National Consultation Report, 2015) &lt;</w:t>
      </w:r>
      <w:hyperlink r:id="rId3" w:history="1">
        <w:r w:rsidRPr="002549E9">
          <w:rPr>
            <w:rStyle w:val="Hyperlink"/>
            <w:rFonts w:cs="Open Sans"/>
          </w:rPr>
          <w:t>https://www.humanrights.gov.au/our-work/sexual-orientation-gender-identity-intersex-status/publications/resilient-individuals</w:t>
        </w:r>
      </w:hyperlink>
      <w:r w:rsidRPr="002549E9">
        <w:rPr>
          <w:rFonts w:cs="Open Sans"/>
        </w:rPr>
        <w:t>&gt;.</w:t>
      </w:r>
    </w:p>
  </w:endnote>
  <w:endnote w:id="9">
    <w:p w14:paraId="38C3B0E6" w14:textId="1DE816BC" w:rsidR="00A91E5E" w:rsidRPr="00AA327F" w:rsidRDefault="00A91E5E">
      <w:pPr>
        <w:pStyle w:val="EndnoteText"/>
        <w:rPr>
          <w:rFonts w:cs="Open Sans"/>
        </w:rPr>
      </w:pPr>
      <w:r w:rsidRPr="00AA327F">
        <w:rPr>
          <w:rStyle w:val="EndnoteReference"/>
          <w:rFonts w:cs="Open Sans"/>
        </w:rPr>
        <w:endnoteRef/>
      </w:r>
      <w:r w:rsidRPr="00AA327F">
        <w:rPr>
          <w:rFonts w:cs="Open Sans"/>
        </w:rPr>
        <w:t xml:space="preserve"> </w:t>
      </w:r>
      <w:r w:rsidRPr="002549E9">
        <w:rPr>
          <w:rFonts w:cs="Open Sans"/>
        </w:rPr>
        <w:t>Australian Human Rights Commission, ‘Resilient individuals: Sexual Orientation, Gend</w:t>
      </w:r>
      <w:r>
        <w:rPr>
          <w:rFonts w:cs="Open Sans"/>
        </w:rPr>
        <w:t xml:space="preserve">er Identity &amp; Intersex Rights’ </w:t>
      </w:r>
      <w:r w:rsidRPr="002549E9">
        <w:rPr>
          <w:rFonts w:cs="Open Sans"/>
        </w:rPr>
        <w:t>(National Consultation Report, 2015) 21 &lt;</w:t>
      </w:r>
      <w:hyperlink r:id="rId4" w:history="1">
        <w:r w:rsidRPr="002549E9">
          <w:rPr>
            <w:rStyle w:val="Hyperlink"/>
            <w:rFonts w:cs="Open Sans"/>
          </w:rPr>
          <w:t>https://www.humanrights.gov.au/our-work/sexual-orientation-gender-identity-intersex-status/publications/resilient-individuals</w:t>
        </w:r>
      </w:hyperlink>
      <w:r w:rsidRPr="00AA327F">
        <w:rPr>
          <w:rFonts w:cs="Open Sans"/>
        </w:rPr>
        <w:t>&gt;.</w:t>
      </w:r>
    </w:p>
  </w:endnote>
  <w:endnote w:id="10">
    <w:p w14:paraId="2C9FB631" w14:textId="77777777"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Sex Discrimination Act 1984</w:t>
      </w:r>
      <w:r w:rsidRPr="00AA327F">
        <w:rPr>
          <w:rFonts w:cs="Open Sans"/>
        </w:rPr>
        <w:t xml:space="preserve"> (Cth) s 48(ga).</w:t>
      </w:r>
    </w:p>
  </w:endnote>
  <w:endnote w:id="11">
    <w:p w14:paraId="6661A038" w14:textId="3B24E64E" w:rsidR="00A91E5E" w:rsidRDefault="00A91E5E">
      <w:pPr>
        <w:pStyle w:val="EndnoteText"/>
      </w:pPr>
      <w:r>
        <w:rPr>
          <w:rStyle w:val="EndnoteReference"/>
        </w:rPr>
        <w:endnoteRef/>
      </w:r>
      <w:r>
        <w:t xml:space="preserve"> See </w:t>
      </w:r>
      <w:r w:rsidRPr="000867C6">
        <w:rPr>
          <w:rStyle w:val="Cross-ReferenceCarattere"/>
          <w:sz w:val="20"/>
          <w:szCs w:val="20"/>
        </w:rPr>
        <w:t xml:space="preserve">section </w:t>
      </w:r>
      <w:r w:rsidRPr="000867C6">
        <w:rPr>
          <w:rStyle w:val="Cross-ReferenceCarattere"/>
          <w:sz w:val="20"/>
          <w:szCs w:val="20"/>
        </w:rPr>
        <w:fldChar w:fldCharType="begin"/>
      </w:r>
      <w:r w:rsidRPr="000867C6">
        <w:rPr>
          <w:rStyle w:val="Cross-ReferenceCarattere"/>
          <w:sz w:val="20"/>
          <w:szCs w:val="20"/>
        </w:rPr>
        <w:instrText xml:space="preserve"> REF _Ref5462126 \r \h  \* MERGEFORMAT </w:instrText>
      </w:r>
      <w:r w:rsidRPr="000867C6">
        <w:rPr>
          <w:rStyle w:val="Cross-ReferenceCarattere"/>
          <w:sz w:val="20"/>
          <w:szCs w:val="20"/>
        </w:rPr>
      </w:r>
      <w:r w:rsidRPr="000867C6">
        <w:rPr>
          <w:rStyle w:val="Cross-ReferenceCarattere"/>
          <w:sz w:val="20"/>
          <w:szCs w:val="20"/>
        </w:rPr>
        <w:fldChar w:fldCharType="separate"/>
      </w:r>
      <w:r w:rsidRPr="000867C6">
        <w:rPr>
          <w:rStyle w:val="Cross-ReferenceCarattere"/>
          <w:sz w:val="20"/>
          <w:szCs w:val="20"/>
        </w:rPr>
        <w:t>4.8</w:t>
      </w:r>
      <w:r w:rsidRPr="000867C6">
        <w:rPr>
          <w:rStyle w:val="Cross-ReferenceCarattere"/>
          <w:sz w:val="20"/>
          <w:szCs w:val="20"/>
        </w:rPr>
        <w:fldChar w:fldCharType="end"/>
      </w:r>
      <w:r>
        <w:t xml:space="preserve"> for further information about state and territory anti-discrimination legislation.</w:t>
      </w:r>
    </w:p>
  </w:endnote>
  <w:endnote w:id="12">
    <w:p w14:paraId="061D2F6D" w14:textId="77777777"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 xml:space="preserve">Sex Discrimination Act 1984 </w:t>
      </w:r>
      <w:r w:rsidRPr="00AA327F">
        <w:rPr>
          <w:rFonts w:cs="Open Sans"/>
        </w:rPr>
        <w:t>(Cth) s 4(1) (definition of ‘gender identity’).</w:t>
      </w:r>
    </w:p>
  </w:endnote>
  <w:endnote w:id="13">
    <w:p w14:paraId="28B10FDD" w14:textId="019199ED" w:rsidR="00A91E5E" w:rsidRPr="009E2334" w:rsidRDefault="00A91E5E" w:rsidP="009C16EA">
      <w:pPr>
        <w:pStyle w:val="EndnoteText"/>
      </w:pPr>
      <w:r>
        <w:rPr>
          <w:rStyle w:val="EndnoteReference"/>
        </w:rPr>
        <w:endnoteRef/>
      </w:r>
      <w:r>
        <w:t xml:space="preserve"> </w:t>
      </w:r>
      <w:r w:rsidRPr="002549E9">
        <w:t xml:space="preserve">The definition used is based on the definition in Queerspace (Drummond Street Services), </w:t>
      </w:r>
      <w:r w:rsidRPr="002549E9">
        <w:rPr>
          <w:i/>
        </w:rPr>
        <w:t>Working with Gender Diverse Young People and their Families</w:t>
      </w:r>
      <w:r w:rsidRPr="002549E9">
        <w:t xml:space="preserve"> (26 April 2017) 5 &lt;</w:t>
      </w:r>
      <w:hyperlink r:id="rId5" w:history="1">
        <w:r>
          <w:rPr>
            <w:rStyle w:val="Hyperlink"/>
          </w:rPr>
          <w:t>https://aifs.gov.au/cfca/2017/04/26/join-conversation-working-gender-diverse-young-people-and-their-families</w:t>
        </w:r>
      </w:hyperlink>
      <w:r w:rsidRPr="002549E9">
        <w:t>&gt;</w:t>
      </w:r>
      <w:r>
        <w:t>.</w:t>
      </w:r>
    </w:p>
  </w:endnote>
  <w:endnote w:id="14">
    <w:p w14:paraId="2BBA4BA8" w14:textId="77777777"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 xml:space="preserve">Sex Discrimination Act 1984 </w:t>
      </w:r>
      <w:r w:rsidRPr="00AA327F">
        <w:rPr>
          <w:rFonts w:cs="Open Sans"/>
        </w:rPr>
        <w:t>(Cth) s 4(1) (definition of ‘intersex status’).</w:t>
      </w:r>
    </w:p>
  </w:endnote>
  <w:endnote w:id="15">
    <w:p w14:paraId="24F5329E" w14:textId="13C85B9C"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2549E9">
        <w:rPr>
          <w:rFonts w:cs="Open Sans"/>
        </w:rPr>
        <w:t>Chris Sidoti and Jack Byrne, ‘</w:t>
      </w:r>
      <w:r w:rsidRPr="002549E9">
        <w:rPr>
          <w:rFonts w:cs="Open Sans"/>
          <w:iCs/>
        </w:rPr>
        <w:t>Promoting and Protecting Human Rights in relation to Sexual Orientation. Gender Identity and Sex Characteristics: A Manual for National Human Rights Institutions’</w:t>
      </w:r>
      <w:r w:rsidRPr="002549E9">
        <w:rPr>
          <w:rFonts w:cs="Open Sans"/>
        </w:rPr>
        <w:t xml:space="preserve"> (Report, Asia Pacific Forum, June 2016) 13 </w:t>
      </w:r>
      <w:r w:rsidRPr="00AA327F">
        <w:rPr>
          <w:rFonts w:cs="Open Sans"/>
        </w:rPr>
        <w:t>&lt;</w:t>
      </w:r>
      <w:hyperlink r:id="rId6" w:history="1">
        <w:r w:rsidRPr="00AA327F">
          <w:rPr>
            <w:rStyle w:val="Hyperlink"/>
            <w:rFonts w:cs="Open Sans"/>
          </w:rPr>
          <w:t>http://www.asiapacificforum.net/resources/manual-sogi-and-sex-charactersitics/</w:t>
        </w:r>
      </w:hyperlink>
      <w:r w:rsidRPr="00AA327F">
        <w:rPr>
          <w:rFonts w:cs="Open Sans"/>
        </w:rPr>
        <w:t>&gt;.</w:t>
      </w:r>
    </w:p>
  </w:endnote>
  <w:endnote w:id="16">
    <w:p w14:paraId="6DA38EEB" w14:textId="1C170E57"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For further guidance see Victorian Government, </w:t>
      </w:r>
      <w:r w:rsidRPr="00AA327F">
        <w:rPr>
          <w:rFonts w:cs="Open Sans"/>
          <w:i/>
        </w:rPr>
        <w:t>Inclusive Language Guide</w:t>
      </w:r>
      <w:r w:rsidRPr="00AA327F">
        <w:rPr>
          <w:rFonts w:cs="Open Sans"/>
        </w:rPr>
        <w:t xml:space="preserve"> </w:t>
      </w:r>
      <w:r w:rsidRPr="002549E9">
        <w:rPr>
          <w:rFonts w:cs="Open Sans"/>
        </w:rPr>
        <w:t xml:space="preserve">(11 August 2016) </w:t>
      </w:r>
      <w:r w:rsidRPr="00AA327F">
        <w:rPr>
          <w:rFonts w:cs="Open Sans"/>
        </w:rPr>
        <w:t>&lt;</w:t>
      </w:r>
      <w:hyperlink r:id="rId7" w:history="1">
        <w:r w:rsidRPr="00AA327F">
          <w:rPr>
            <w:rStyle w:val="Hyperlink"/>
            <w:rFonts w:cs="Open Sans"/>
          </w:rPr>
          <w:t>https://www.vic.gov.au/equality/inclusive-language-guide.html</w:t>
        </w:r>
      </w:hyperlink>
      <w:r w:rsidRPr="00AA327F">
        <w:rPr>
          <w:rFonts w:cs="Open Sans"/>
        </w:rPr>
        <w:t>&gt;.</w:t>
      </w:r>
    </w:p>
  </w:endnote>
  <w:endnote w:id="17">
    <w:p w14:paraId="36AEBE10" w14:textId="7D63D6A3"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Sex Discrimination Act 1984</w:t>
      </w:r>
      <w:r w:rsidRPr="00AA327F">
        <w:rPr>
          <w:rFonts w:cs="Open Sans"/>
        </w:rPr>
        <w:t xml:space="preserve"> (Cth) ss 5(1), 5B(1).</w:t>
      </w:r>
    </w:p>
  </w:endnote>
  <w:endnote w:id="18">
    <w:p w14:paraId="68BE4CD8" w14:textId="5D593F00" w:rsidR="00A91E5E" w:rsidRPr="002549E9" w:rsidRDefault="00A91E5E" w:rsidP="002549E9">
      <w:pPr>
        <w:pStyle w:val="EndnoteText"/>
        <w:rPr>
          <w:rFonts w:cs="Open Sans"/>
        </w:rPr>
      </w:pPr>
      <w:r w:rsidRPr="00AA327F">
        <w:rPr>
          <w:rStyle w:val="EndnoteReference"/>
          <w:rFonts w:cs="Open Sans"/>
        </w:rPr>
        <w:endnoteRef/>
      </w:r>
      <w:r>
        <w:rPr>
          <w:rFonts w:cs="Open Sans"/>
          <w:i/>
        </w:rPr>
        <w:t xml:space="preserve"> </w:t>
      </w:r>
      <w:r w:rsidRPr="002549E9">
        <w:rPr>
          <w:rFonts w:cs="Open Sans"/>
          <w:i/>
        </w:rPr>
        <w:t>Sex Discrimination Act 1984</w:t>
      </w:r>
      <w:r w:rsidRPr="002549E9">
        <w:rPr>
          <w:rFonts w:cs="Open Sans"/>
        </w:rPr>
        <w:t xml:space="preserve"> (Cth) ss 5(2), 5B(2), 7B.</w:t>
      </w:r>
    </w:p>
  </w:endnote>
  <w:endnote w:id="19">
    <w:p w14:paraId="3233D5BD" w14:textId="72ECDF73" w:rsidR="00A91E5E" w:rsidRPr="004B3C47" w:rsidRDefault="00A91E5E" w:rsidP="005F1135">
      <w:pPr>
        <w:pStyle w:val="EndnoteText"/>
      </w:pPr>
      <w:r>
        <w:rPr>
          <w:rStyle w:val="EndnoteReference"/>
        </w:rPr>
        <w:endnoteRef/>
      </w:r>
      <w:r>
        <w:t xml:space="preserve"> </w:t>
      </w:r>
      <w:r w:rsidRPr="004B3C47">
        <w:rPr>
          <w:i/>
        </w:rPr>
        <w:t>Sex Discrimination Act 1984</w:t>
      </w:r>
      <w:r w:rsidRPr="004B3C47">
        <w:t xml:space="preserve"> (Cth) </w:t>
      </w:r>
      <w:r>
        <w:t xml:space="preserve">s </w:t>
      </w:r>
      <w:r w:rsidRPr="004B3C47">
        <w:t>7B(2)</w:t>
      </w:r>
      <w:r>
        <w:t>.</w:t>
      </w:r>
    </w:p>
  </w:endnote>
  <w:endnote w:id="20">
    <w:p w14:paraId="6796DCEC" w14:textId="5014EB6C" w:rsidR="00A91E5E" w:rsidRPr="00AA327F" w:rsidRDefault="00A91E5E" w:rsidP="00AA327F">
      <w:pPr>
        <w:pStyle w:val="EndnoteText"/>
        <w:rPr>
          <w:rFonts w:cs="Open Sans"/>
        </w:rPr>
      </w:pPr>
      <w:r w:rsidRPr="00AA327F">
        <w:rPr>
          <w:rStyle w:val="EndnoteReference"/>
          <w:rFonts w:cs="Open Sans"/>
        </w:rPr>
        <w:endnoteRef/>
      </w:r>
      <w:r>
        <w:rPr>
          <w:rFonts w:cs="Open Sans"/>
          <w:i/>
        </w:rPr>
        <w:t xml:space="preserve"> </w:t>
      </w:r>
      <w:r w:rsidRPr="00AA327F">
        <w:rPr>
          <w:rFonts w:cs="Open Sans"/>
          <w:i/>
        </w:rPr>
        <w:t>Sex Discrimination Act 1984</w:t>
      </w:r>
      <w:r w:rsidRPr="00AA327F">
        <w:rPr>
          <w:rFonts w:cs="Open Sans"/>
        </w:rPr>
        <w:t xml:space="preserve"> (Cth) s 22(1).</w:t>
      </w:r>
    </w:p>
  </w:endnote>
  <w:endnote w:id="21">
    <w:p w14:paraId="21A63D80" w14:textId="4D985EEF"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Sex Discrimination Act 1984</w:t>
      </w:r>
      <w:r w:rsidRPr="00AA327F">
        <w:rPr>
          <w:rFonts w:cs="Open Sans"/>
        </w:rPr>
        <w:t xml:space="preserve"> (Cth) s 25.</w:t>
      </w:r>
    </w:p>
  </w:endnote>
  <w:endnote w:id="22">
    <w:p w14:paraId="01922355" w14:textId="697EC25A"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Sex Discrimination Act 1984</w:t>
      </w:r>
      <w:r w:rsidRPr="00AA327F">
        <w:rPr>
          <w:rFonts w:cs="Open Sans"/>
        </w:rPr>
        <w:t xml:space="preserve"> (Cth) s 27.</w:t>
      </w:r>
    </w:p>
  </w:endnote>
  <w:endnote w:id="23">
    <w:p w14:paraId="59E81F10" w14:textId="6CECDDBB" w:rsidR="00A91E5E" w:rsidRDefault="00A91E5E" w:rsidP="003A69D6">
      <w:pPr>
        <w:pStyle w:val="EndnoteText"/>
      </w:pPr>
      <w:r>
        <w:rPr>
          <w:rStyle w:val="EndnoteReference"/>
        </w:rPr>
        <w:endnoteRef/>
      </w:r>
      <w:r>
        <w:t xml:space="preserve"> </w:t>
      </w:r>
      <w:r w:rsidRPr="001809F3">
        <w:rPr>
          <w:i/>
        </w:rPr>
        <w:t>Sex Discrimination Act 1984</w:t>
      </w:r>
      <w:r w:rsidRPr="001809F3">
        <w:t xml:space="preserve"> (Cth) s 4</w:t>
      </w:r>
      <w:r>
        <w:t>(1)</w:t>
      </w:r>
      <w:r w:rsidRPr="001809F3">
        <w:t xml:space="preserve"> (definition of ‘club’</w:t>
      </w:r>
      <w:r>
        <w:t>).</w:t>
      </w:r>
    </w:p>
  </w:endnote>
  <w:endnote w:id="24">
    <w:p w14:paraId="75842BA0" w14:textId="3EF2D422"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Sex Discrimination Act 1984</w:t>
      </w:r>
      <w:r w:rsidRPr="00AA327F">
        <w:rPr>
          <w:rFonts w:cs="Open Sans"/>
        </w:rPr>
        <w:t xml:space="preserve"> (Cth) s 22(1)(a).</w:t>
      </w:r>
    </w:p>
  </w:endnote>
  <w:endnote w:id="25">
    <w:p w14:paraId="6A8A9FD8" w14:textId="04C0E33D"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Sex Discrimination Act 1984</w:t>
      </w:r>
      <w:r w:rsidRPr="00AA327F">
        <w:rPr>
          <w:rFonts w:cs="Open Sans"/>
        </w:rPr>
        <w:t xml:space="preserve"> (Cth) s 22(1)(b).</w:t>
      </w:r>
    </w:p>
  </w:endnote>
  <w:endnote w:id="26">
    <w:p w14:paraId="63231216" w14:textId="76DA4830"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Sex Discrimination Act 1984</w:t>
      </w:r>
      <w:r w:rsidRPr="00AA327F">
        <w:rPr>
          <w:rFonts w:cs="Open Sans"/>
        </w:rPr>
        <w:t xml:space="preserve"> (Cth) s 22(1)(c).</w:t>
      </w:r>
    </w:p>
  </w:endnote>
  <w:endnote w:id="27">
    <w:p w14:paraId="7329D071" w14:textId="5043DAA7" w:rsidR="00A91E5E" w:rsidRDefault="00A91E5E">
      <w:pPr>
        <w:pStyle w:val="EndnoteText"/>
      </w:pPr>
      <w:r>
        <w:rPr>
          <w:rStyle w:val="EndnoteReference"/>
        </w:rPr>
        <w:endnoteRef/>
      </w:r>
      <w:r>
        <w:t xml:space="preserve"> </w:t>
      </w:r>
      <w:r w:rsidRPr="00FE1EA4">
        <w:rPr>
          <w:i/>
        </w:rPr>
        <w:t>Sex Discrimination Act 1984</w:t>
      </w:r>
      <w:r>
        <w:t xml:space="preserve"> (Cth) ss 25(1), 25(2).</w:t>
      </w:r>
    </w:p>
  </w:endnote>
  <w:endnote w:id="28">
    <w:p w14:paraId="44CD9CA3" w14:textId="3F59A710" w:rsidR="00A91E5E" w:rsidRDefault="00A91E5E" w:rsidP="00930CCC">
      <w:pPr>
        <w:pStyle w:val="EndnoteText"/>
      </w:pPr>
      <w:r>
        <w:rPr>
          <w:rStyle w:val="EndnoteReference"/>
        </w:rPr>
        <w:endnoteRef/>
      </w:r>
      <w:r>
        <w:t xml:space="preserve"> </w:t>
      </w:r>
      <w:r w:rsidRPr="002549E9">
        <w:rPr>
          <w:i/>
        </w:rPr>
        <w:t xml:space="preserve">Sex Discrimination Act 1984 </w:t>
      </w:r>
      <w:r>
        <w:t>(Cth) s 22.</w:t>
      </w:r>
    </w:p>
  </w:endnote>
  <w:endnote w:id="29">
    <w:p w14:paraId="5AEE19C8" w14:textId="1F739C09"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Sex Discrimination Act 1984</w:t>
      </w:r>
      <w:r w:rsidRPr="00AA327F">
        <w:rPr>
          <w:rFonts w:cs="Open Sans"/>
        </w:rPr>
        <w:t xml:space="preserve"> (Cth) s 25(1).</w:t>
      </w:r>
    </w:p>
  </w:endnote>
  <w:endnote w:id="30">
    <w:p w14:paraId="7B60035E" w14:textId="2F106003"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Sex Discrimination Act 1984</w:t>
      </w:r>
      <w:r w:rsidRPr="00AA327F">
        <w:rPr>
          <w:rFonts w:cs="Open Sans"/>
        </w:rPr>
        <w:t xml:space="preserve"> (Cth) s 25(2).</w:t>
      </w:r>
    </w:p>
  </w:endnote>
  <w:endnote w:id="31">
    <w:p w14:paraId="2D6E14B3" w14:textId="48182FCC"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Sex Discrimination Act 1984</w:t>
      </w:r>
      <w:r w:rsidRPr="00AA327F">
        <w:rPr>
          <w:rFonts w:cs="Open Sans"/>
        </w:rPr>
        <w:t xml:space="preserve"> (Cth) s 27</w:t>
      </w:r>
      <w:r>
        <w:rPr>
          <w:rFonts w:cs="Open Sans"/>
        </w:rPr>
        <w:t>(1)</w:t>
      </w:r>
      <w:r w:rsidRPr="00AA327F">
        <w:rPr>
          <w:rFonts w:cs="Open Sans"/>
        </w:rPr>
        <w:t>.</w:t>
      </w:r>
    </w:p>
  </w:endnote>
  <w:endnote w:id="32">
    <w:p w14:paraId="731CF210" w14:textId="77777777" w:rsidR="00A91E5E" w:rsidRDefault="00A91E5E">
      <w:pPr>
        <w:pStyle w:val="EndnoteText"/>
      </w:pPr>
      <w:r>
        <w:rPr>
          <w:rStyle w:val="EndnoteReference"/>
        </w:rPr>
        <w:endnoteRef/>
      </w:r>
      <w:r>
        <w:t xml:space="preserve"> </w:t>
      </w:r>
      <w:r w:rsidRPr="00B54E19">
        <w:rPr>
          <w:i/>
          <w:iCs/>
        </w:rPr>
        <w:t>Sex Discrimination Act 1984</w:t>
      </w:r>
      <w:r w:rsidRPr="00B54E19">
        <w:t xml:space="preserve"> (Cth) s 27(2).</w:t>
      </w:r>
    </w:p>
  </w:endnote>
  <w:endnote w:id="33">
    <w:p w14:paraId="056A2F95" w14:textId="22400F42"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Sex Discrimination Act 1984</w:t>
      </w:r>
      <w:r w:rsidRPr="00AA327F">
        <w:rPr>
          <w:rFonts w:cs="Open Sans"/>
        </w:rPr>
        <w:t xml:space="preserve"> (Cth) s 7D(1).</w:t>
      </w:r>
    </w:p>
  </w:endnote>
  <w:endnote w:id="34">
    <w:p w14:paraId="650500FC" w14:textId="0E962B59" w:rsidR="00A91E5E" w:rsidRDefault="00A91E5E" w:rsidP="002957F8">
      <w:pPr>
        <w:pStyle w:val="EndnoteText"/>
      </w:pPr>
      <w:r>
        <w:rPr>
          <w:rStyle w:val="EndnoteReference"/>
        </w:rPr>
        <w:endnoteRef/>
      </w:r>
      <w:r>
        <w:t xml:space="preserve"> </w:t>
      </w:r>
      <w:r>
        <w:rPr>
          <w:i/>
        </w:rPr>
        <w:t>Jacomb v Australian Municipal Clerical and Services Union</w:t>
      </w:r>
      <w:r>
        <w:t xml:space="preserve"> (2004) FCR 149, 168.</w:t>
      </w:r>
    </w:p>
  </w:endnote>
  <w:endnote w:id="35">
    <w:p w14:paraId="55B022EC" w14:textId="5ABE4698" w:rsidR="00A91E5E" w:rsidRPr="00AA327F" w:rsidRDefault="00A91E5E" w:rsidP="00EF3494">
      <w:pPr>
        <w:pStyle w:val="EndnoteText"/>
        <w:rPr>
          <w:rFonts w:cs="Open Sans"/>
        </w:rPr>
      </w:pPr>
      <w:r w:rsidRPr="00AA327F">
        <w:rPr>
          <w:rStyle w:val="EndnoteReference"/>
          <w:rFonts w:cs="Open Sans"/>
        </w:rPr>
        <w:endnoteRef/>
      </w:r>
      <w:r>
        <w:rPr>
          <w:rFonts w:cs="Open Sans"/>
        </w:rPr>
        <w:t xml:space="preserve"> </w:t>
      </w:r>
      <w:r w:rsidRPr="0065731F">
        <w:rPr>
          <w:rFonts w:cs="Open Sans"/>
        </w:rPr>
        <w:t>Aust</w:t>
      </w:r>
      <w:r>
        <w:rPr>
          <w:rFonts w:cs="Open Sans"/>
        </w:rPr>
        <w:t>ralian Human Rights Commission,</w:t>
      </w:r>
      <w:r w:rsidRPr="0065731F">
        <w:rPr>
          <w:rFonts w:cs="Open Sans"/>
        </w:rPr>
        <w:t xml:space="preserve"> </w:t>
      </w:r>
      <w:r w:rsidRPr="002D2F36">
        <w:rPr>
          <w:rFonts w:cs="Open Sans"/>
          <w:i/>
        </w:rPr>
        <w:t xml:space="preserve">Guidelines: Special measures under the </w:t>
      </w:r>
      <w:r w:rsidRPr="0065731F">
        <w:rPr>
          <w:rFonts w:cs="Open Sans"/>
          <w:i/>
        </w:rPr>
        <w:t>Sex Discrimination Act 1984</w:t>
      </w:r>
      <w:r w:rsidRPr="002D2F36">
        <w:rPr>
          <w:rFonts w:cs="Open Sans"/>
          <w:i/>
        </w:rPr>
        <w:t xml:space="preserve"> (Cth)</w:t>
      </w:r>
      <w:r w:rsidRPr="0065731F">
        <w:rPr>
          <w:rFonts w:cs="Open Sans"/>
          <w:i/>
        </w:rPr>
        <w:t xml:space="preserve"> </w:t>
      </w:r>
      <w:r w:rsidRPr="0065731F">
        <w:rPr>
          <w:rFonts w:cs="Open Sans"/>
        </w:rPr>
        <w:t>(Guidelines, November 2018) &lt;</w:t>
      </w:r>
      <w:hyperlink r:id="rId8" w:history="1">
        <w:r w:rsidRPr="0065731F">
          <w:rPr>
            <w:rStyle w:val="Hyperlink"/>
            <w:rFonts w:cs="Open Sans"/>
          </w:rPr>
          <w:t>https://www.humanrights.gov.au/our-work/sex-discrimination/publications/guidelines-special-measures-under-sex-discrimination-act</w:t>
        </w:r>
      </w:hyperlink>
      <w:r w:rsidRPr="0065731F">
        <w:rPr>
          <w:rFonts w:cs="Open Sans"/>
        </w:rPr>
        <w:t xml:space="preserve"> &gt;.</w:t>
      </w:r>
    </w:p>
  </w:endnote>
  <w:endnote w:id="36">
    <w:p w14:paraId="61388FA0" w14:textId="77777777" w:rsidR="00A91E5E" w:rsidRPr="00AA327F" w:rsidRDefault="00A91E5E" w:rsidP="00AA327F">
      <w:pPr>
        <w:pStyle w:val="EndnoteText"/>
        <w:rPr>
          <w:rFonts w:cs="Open Sans"/>
          <w:lang w:val="en-US"/>
        </w:rPr>
      </w:pPr>
      <w:r w:rsidRPr="00AA327F">
        <w:rPr>
          <w:rStyle w:val="EndnoteReference"/>
          <w:rFonts w:cs="Open Sans"/>
        </w:rPr>
        <w:endnoteRef/>
      </w:r>
      <w:r w:rsidRPr="00AA327F">
        <w:rPr>
          <w:rFonts w:cs="Open Sans"/>
        </w:rPr>
        <w:t xml:space="preserve"> </w:t>
      </w:r>
      <w:r w:rsidRPr="00AA327F">
        <w:rPr>
          <w:rFonts w:cs="Open Sans"/>
          <w:i/>
        </w:rPr>
        <w:t xml:space="preserve">Sex Discrimination Act 1984 </w:t>
      </w:r>
      <w:r w:rsidRPr="00AA327F">
        <w:rPr>
          <w:rFonts w:cs="Open Sans"/>
        </w:rPr>
        <w:t xml:space="preserve">(Cth) s 44. </w:t>
      </w:r>
      <w:r w:rsidRPr="00AA327F">
        <w:rPr>
          <w:rFonts w:cs="Open Sans"/>
          <w:lang w:val="en-US"/>
        </w:rPr>
        <w:t xml:space="preserve">A temporary exemption is not available in relation to the Act’s sexual harassment or victimisation provisions. </w:t>
      </w:r>
    </w:p>
  </w:endnote>
  <w:endnote w:id="37">
    <w:p w14:paraId="51EAC970" w14:textId="77777777"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Sex Discrimination Act 1984</w:t>
      </w:r>
      <w:r w:rsidRPr="00AA327F">
        <w:rPr>
          <w:rFonts w:cs="Open Sans"/>
        </w:rPr>
        <w:t xml:space="preserve"> (Cth) s 39.</w:t>
      </w:r>
    </w:p>
  </w:endnote>
  <w:endnote w:id="38">
    <w:p w14:paraId="3119D9B9" w14:textId="34808BE7" w:rsidR="00A91E5E" w:rsidRPr="00AA327F" w:rsidRDefault="00A91E5E" w:rsidP="00891988">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Sex Discrimination Act 1984</w:t>
      </w:r>
      <w:r w:rsidRPr="00AA327F">
        <w:rPr>
          <w:rFonts w:cs="Open Sans"/>
        </w:rPr>
        <w:t xml:space="preserve"> (Cth) s 4</w:t>
      </w:r>
      <w:r>
        <w:rPr>
          <w:rFonts w:cs="Open Sans"/>
        </w:rPr>
        <w:t>(1)</w:t>
      </w:r>
      <w:r w:rsidRPr="00AA327F">
        <w:rPr>
          <w:rFonts w:cs="Open Sans"/>
        </w:rPr>
        <w:t xml:space="preserve"> (definition of ‘voluntary body’).</w:t>
      </w:r>
    </w:p>
  </w:endnote>
  <w:endnote w:id="39">
    <w:p w14:paraId="2F283ED9" w14:textId="0D450D6C" w:rsidR="00A91E5E" w:rsidRPr="00932723" w:rsidRDefault="00A91E5E">
      <w:pPr>
        <w:pStyle w:val="EndnoteText"/>
        <w:rPr>
          <w:lang w:val="en-US"/>
        </w:rPr>
      </w:pPr>
      <w:r>
        <w:rPr>
          <w:rStyle w:val="EndnoteReference"/>
        </w:rPr>
        <w:endnoteRef/>
      </w:r>
      <w:r>
        <w:t xml:space="preserve"> </w:t>
      </w:r>
      <w:r>
        <w:rPr>
          <w:i/>
          <w:lang w:val="en-US"/>
        </w:rPr>
        <w:t>Sex Discrimination Act 1984</w:t>
      </w:r>
      <w:r>
        <w:rPr>
          <w:lang w:val="en-US"/>
        </w:rPr>
        <w:t xml:space="preserve"> (Cth) s 4</w:t>
      </w:r>
      <w:r>
        <w:rPr>
          <w:rFonts w:cs="Open Sans"/>
        </w:rPr>
        <w:t>(1)</w:t>
      </w:r>
      <w:r>
        <w:rPr>
          <w:lang w:val="en-US"/>
        </w:rPr>
        <w:t xml:space="preserve"> (definition of ‘voluntary body’).</w:t>
      </w:r>
    </w:p>
  </w:endnote>
  <w:endnote w:id="40">
    <w:p w14:paraId="3CF5458D" w14:textId="2D208DED" w:rsidR="00A91E5E" w:rsidRPr="00AA327F" w:rsidRDefault="00A91E5E" w:rsidP="00891988">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Sex Discrimination Act 1984</w:t>
      </w:r>
      <w:r w:rsidRPr="00AA327F">
        <w:rPr>
          <w:rFonts w:cs="Open Sans"/>
        </w:rPr>
        <w:t xml:space="preserve"> (Cth) s 4</w:t>
      </w:r>
      <w:r>
        <w:rPr>
          <w:rFonts w:cs="Open Sans"/>
        </w:rPr>
        <w:t>(1)</w:t>
      </w:r>
      <w:r w:rsidRPr="00AA327F">
        <w:rPr>
          <w:rFonts w:cs="Open Sans"/>
        </w:rPr>
        <w:t xml:space="preserve"> (definition of ‘registered organisation’).</w:t>
      </w:r>
    </w:p>
  </w:endnote>
  <w:endnote w:id="41">
    <w:p w14:paraId="599F6D1D" w14:textId="3AA5FBF4" w:rsidR="00A91E5E" w:rsidRPr="00AA327F" w:rsidRDefault="00A91E5E" w:rsidP="00AA327F">
      <w:pPr>
        <w:pStyle w:val="EndnoteText"/>
        <w:rPr>
          <w:rFonts w:cs="Open Sans"/>
          <w:lang w:val="en-US"/>
        </w:rPr>
      </w:pPr>
      <w:r w:rsidRPr="00AA327F">
        <w:rPr>
          <w:rStyle w:val="EndnoteReference"/>
          <w:rFonts w:cs="Open Sans"/>
        </w:rPr>
        <w:endnoteRef/>
      </w:r>
      <w:r w:rsidRPr="00AA327F">
        <w:rPr>
          <w:rFonts w:cs="Open Sans"/>
        </w:rPr>
        <w:t xml:space="preserve"> </w:t>
      </w:r>
      <w:r w:rsidRPr="00AA327F">
        <w:rPr>
          <w:rFonts w:cs="Open Sans"/>
          <w:i/>
        </w:rPr>
        <w:t>Sex Discrimination Act 1984</w:t>
      </w:r>
      <w:r w:rsidRPr="00AA327F">
        <w:rPr>
          <w:rFonts w:cs="Open Sans"/>
        </w:rPr>
        <w:t xml:space="preserve"> (Cth) </w:t>
      </w:r>
      <w:r w:rsidRPr="00AA327F">
        <w:rPr>
          <w:rFonts w:cs="Open Sans"/>
          <w:lang w:val="en-US"/>
        </w:rPr>
        <w:t>s 25(3).</w:t>
      </w:r>
    </w:p>
  </w:endnote>
  <w:endnote w:id="42">
    <w:p w14:paraId="6D89FA03" w14:textId="614BD4E5" w:rsidR="00A91E5E" w:rsidRPr="005A3FF9" w:rsidRDefault="00A91E5E">
      <w:pPr>
        <w:pStyle w:val="EndnoteText"/>
        <w:rPr>
          <w:lang w:val="en-US"/>
        </w:rPr>
      </w:pPr>
      <w:r>
        <w:rPr>
          <w:rStyle w:val="EndnoteReference"/>
        </w:rPr>
        <w:endnoteRef/>
      </w:r>
      <w:r>
        <w:t xml:space="preserve"> </w:t>
      </w:r>
      <w:r>
        <w:rPr>
          <w:lang w:val="en-US"/>
        </w:rPr>
        <w:t>The words ’women’ and ‘men’ are used in the Act. However, in the context of this provision they should be understood in terms of sex.</w:t>
      </w:r>
    </w:p>
  </w:endnote>
  <w:endnote w:id="43">
    <w:p w14:paraId="5429E29A" w14:textId="2D58D664" w:rsidR="00A91E5E" w:rsidRPr="00AA327F" w:rsidRDefault="00A91E5E" w:rsidP="00AA327F">
      <w:pPr>
        <w:pStyle w:val="EndnoteText"/>
        <w:rPr>
          <w:rFonts w:cs="Open Sans"/>
          <w:lang w:val="en-US"/>
        </w:rPr>
      </w:pPr>
      <w:r w:rsidRPr="00AA327F">
        <w:rPr>
          <w:rStyle w:val="EndnoteReference"/>
          <w:rFonts w:cs="Open Sans"/>
        </w:rPr>
        <w:endnoteRef/>
      </w:r>
      <w:r w:rsidRPr="00AA327F">
        <w:rPr>
          <w:rFonts w:cs="Open Sans"/>
        </w:rPr>
        <w:t xml:space="preserve"> </w:t>
      </w:r>
      <w:r w:rsidRPr="00AA327F">
        <w:rPr>
          <w:rFonts w:cs="Open Sans"/>
          <w:i/>
        </w:rPr>
        <w:t>Sex Discrimination Act 1984</w:t>
      </w:r>
      <w:r w:rsidRPr="00AA327F">
        <w:rPr>
          <w:rFonts w:cs="Open Sans"/>
        </w:rPr>
        <w:t xml:space="preserve"> (Cth) </w:t>
      </w:r>
      <w:r w:rsidRPr="00AA327F">
        <w:rPr>
          <w:rFonts w:cs="Open Sans"/>
          <w:lang w:val="en-US"/>
        </w:rPr>
        <w:t>s 25(4).</w:t>
      </w:r>
    </w:p>
  </w:endnote>
  <w:endnote w:id="44">
    <w:p w14:paraId="65E70B74" w14:textId="44258E53"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Sex Discrimination Act 1984</w:t>
      </w:r>
      <w:r w:rsidRPr="00AA327F">
        <w:rPr>
          <w:rFonts w:cs="Open Sans"/>
        </w:rPr>
        <w:t xml:space="preserve"> (Cth) s 25(5).</w:t>
      </w:r>
    </w:p>
  </w:endnote>
  <w:endnote w:id="45">
    <w:p w14:paraId="6BAF555A" w14:textId="77777777"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 xml:space="preserve">Sex Discrimination Act 1984 </w:t>
      </w:r>
      <w:r w:rsidRPr="00AA327F">
        <w:rPr>
          <w:rFonts w:cs="Open Sans"/>
        </w:rPr>
        <w:t>(Cth) s 42.</w:t>
      </w:r>
    </w:p>
  </w:endnote>
  <w:endnote w:id="46">
    <w:p w14:paraId="09157FD0" w14:textId="42743730" w:rsidR="00A91E5E" w:rsidRPr="00B91D23" w:rsidRDefault="00A91E5E">
      <w:pPr>
        <w:pStyle w:val="EndnoteText"/>
      </w:pPr>
      <w:r>
        <w:rPr>
          <w:rStyle w:val="EndnoteReference"/>
        </w:rPr>
        <w:endnoteRef/>
      </w:r>
      <w:r>
        <w:t xml:space="preserve"> </w:t>
      </w:r>
      <w:r>
        <w:rPr>
          <w:i/>
        </w:rPr>
        <w:t xml:space="preserve">Sex Discrimination Act 1984 </w:t>
      </w:r>
      <w:r>
        <w:t>(Cth) s 42(1).</w:t>
      </w:r>
    </w:p>
  </w:endnote>
  <w:endnote w:id="47">
    <w:p w14:paraId="328D262D" w14:textId="6D75698A" w:rsidR="00A91E5E" w:rsidRDefault="00A91E5E" w:rsidP="00B37DDB">
      <w:pPr>
        <w:pStyle w:val="EndnoteText"/>
      </w:pPr>
      <w:r>
        <w:rPr>
          <w:rStyle w:val="EndnoteReference"/>
        </w:rPr>
        <w:endnoteRef/>
      </w:r>
      <w:r>
        <w:t xml:space="preserve"> </w:t>
      </w:r>
      <w:r w:rsidRPr="0065731F">
        <w:rPr>
          <w:i/>
        </w:rPr>
        <w:t xml:space="preserve">Taylor and others v Moorabbin Saints Junior Football League and another </w:t>
      </w:r>
      <w:r w:rsidRPr="0065731F">
        <w:t>[2004] VCAT 158 (17 February 2004) [19]–[20].</w:t>
      </w:r>
    </w:p>
  </w:endnote>
  <w:endnote w:id="48">
    <w:p w14:paraId="6BFE6D4D" w14:textId="62B77DCE" w:rsidR="00A91E5E" w:rsidRPr="007F5A79" w:rsidRDefault="00A91E5E" w:rsidP="00B37DDB">
      <w:pPr>
        <w:pStyle w:val="EndnoteText"/>
        <w:rPr>
          <w:i/>
        </w:rPr>
      </w:pPr>
      <w:r>
        <w:rPr>
          <w:rStyle w:val="EndnoteReference"/>
        </w:rPr>
        <w:endnoteRef/>
      </w:r>
      <w:r>
        <w:t xml:space="preserve"> </w:t>
      </w:r>
      <w:r w:rsidRPr="0065731F">
        <w:rPr>
          <w:i/>
        </w:rPr>
        <w:t>Ferneley v Boxing Authority of New South Wales</w:t>
      </w:r>
      <w:r w:rsidRPr="0065731F">
        <w:t xml:space="preserve"> (2001) 115 FCR 306, 323–324</w:t>
      </w:r>
      <w:r>
        <w:t>.</w:t>
      </w:r>
    </w:p>
  </w:endnote>
  <w:endnote w:id="49">
    <w:p w14:paraId="406A5355" w14:textId="6FD1D161"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Explanatory Memorandum, Sex Discrimination Amendment (Sexual Orientation, Gender Identity and Intersex Status) Bill 2013 (Cth) 6.</w:t>
      </w:r>
    </w:p>
  </w:endnote>
  <w:endnote w:id="50">
    <w:p w14:paraId="4A0BC49C" w14:textId="28DB48B3" w:rsidR="00A91E5E" w:rsidRPr="00AA327F" w:rsidRDefault="00A91E5E" w:rsidP="00AA327F">
      <w:pPr>
        <w:pStyle w:val="EndnoteText"/>
        <w:rPr>
          <w:rFonts w:cs="Open Sans"/>
          <w:lang w:val="en-US"/>
        </w:rPr>
      </w:pPr>
      <w:r w:rsidRPr="00AA327F">
        <w:rPr>
          <w:rStyle w:val="EndnoteReference"/>
          <w:rFonts w:cs="Open Sans"/>
        </w:rPr>
        <w:endnoteRef/>
      </w:r>
      <w:r w:rsidRPr="00AA327F">
        <w:rPr>
          <w:rFonts w:cs="Open Sans"/>
        </w:rPr>
        <w:t xml:space="preserve"> Explanatory Memorandum, Sex Discrimination Amendment (Sexual Orientation, Gender Identity and Intersex Status) Bill 2013 (Cth) 6.</w:t>
      </w:r>
    </w:p>
  </w:endnote>
  <w:endnote w:id="51">
    <w:p w14:paraId="4082819E" w14:textId="77777777"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The Act allows for sporting activities to be prescribed by Parliament as exempt. There are currently no prescribed activities.</w:t>
      </w:r>
    </w:p>
  </w:endnote>
  <w:endnote w:id="52">
    <w:p w14:paraId="69B36848" w14:textId="6AF9D9F7"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Sex Discrimination Act 1984</w:t>
      </w:r>
      <w:r w:rsidRPr="00AA327F">
        <w:rPr>
          <w:rFonts w:cs="Open Sans"/>
        </w:rPr>
        <w:t xml:space="preserve"> (Cth) s 42(2).</w:t>
      </w:r>
    </w:p>
  </w:endnote>
  <w:endnote w:id="53">
    <w:p w14:paraId="22B482DA" w14:textId="77777777" w:rsidR="00A91E5E" w:rsidRPr="00AA327F" w:rsidRDefault="00A91E5E" w:rsidP="00AA327F">
      <w:pPr>
        <w:pStyle w:val="EndnoteText"/>
        <w:rPr>
          <w:rFonts w:cs="Open Sans"/>
          <w:lang w:val="en-US"/>
        </w:rPr>
      </w:pPr>
      <w:r w:rsidRPr="00AA327F">
        <w:rPr>
          <w:rStyle w:val="EndnoteReference"/>
          <w:rFonts w:cs="Open Sans"/>
        </w:rPr>
        <w:endnoteRef/>
      </w:r>
      <w:r w:rsidRPr="00AA327F">
        <w:rPr>
          <w:rFonts w:cs="Open Sans"/>
        </w:rPr>
        <w:t xml:space="preserve"> </w:t>
      </w:r>
      <w:r w:rsidRPr="00AA327F">
        <w:rPr>
          <w:rFonts w:cs="Open Sans"/>
          <w:lang w:val="en-US"/>
        </w:rPr>
        <w:t xml:space="preserve">Australian Human Rights Commission, </w:t>
      </w:r>
      <w:r w:rsidRPr="00AA327F">
        <w:rPr>
          <w:rFonts w:cs="Open Sans"/>
          <w:i/>
          <w:lang w:val="en-US"/>
        </w:rPr>
        <w:t xml:space="preserve">Temporary exemptions under the Sex Discrimination Act 1984 (Cth): Commission Guidelines </w:t>
      </w:r>
      <w:r w:rsidRPr="00AA327F">
        <w:rPr>
          <w:rFonts w:cs="Open Sans"/>
          <w:lang w:val="en-US"/>
        </w:rPr>
        <w:t>(2009) &lt;</w:t>
      </w:r>
      <w:r w:rsidRPr="00AA327F">
        <w:rPr>
          <w:rStyle w:val="Hyperlink"/>
          <w:rFonts w:cs="Open Sans"/>
          <w:lang w:val="en-US"/>
        </w:rPr>
        <w:t>https://www.humanrights.gov.au/temporary-exemptions-under-sex-discrimination-act-1984-cth</w:t>
      </w:r>
      <w:r w:rsidRPr="00AA327F">
        <w:rPr>
          <w:rFonts w:cs="Open Sans"/>
          <w:lang w:val="en-US"/>
        </w:rPr>
        <w:t>&gt;.</w:t>
      </w:r>
    </w:p>
  </w:endnote>
  <w:endnote w:id="54">
    <w:p w14:paraId="020C9FDE" w14:textId="77777777" w:rsidR="00A91E5E" w:rsidRPr="00AA327F" w:rsidRDefault="00A91E5E" w:rsidP="00AA327F">
      <w:pPr>
        <w:pStyle w:val="EndnoteText"/>
        <w:rPr>
          <w:rFonts w:cs="Open Sans"/>
          <w:lang w:val="en-US"/>
        </w:rPr>
      </w:pPr>
      <w:r w:rsidRPr="00AA327F">
        <w:rPr>
          <w:rStyle w:val="EndnoteReference"/>
          <w:rFonts w:cs="Open Sans"/>
        </w:rPr>
        <w:endnoteRef/>
      </w:r>
      <w:r w:rsidRPr="00AA327F">
        <w:rPr>
          <w:rFonts w:cs="Open Sans"/>
        </w:rPr>
        <w:t xml:space="preserve"> </w:t>
      </w:r>
      <w:r w:rsidRPr="00AA327F">
        <w:rPr>
          <w:rFonts w:cs="Open Sans"/>
          <w:i/>
        </w:rPr>
        <w:t xml:space="preserve">Sex Discrimination Act 1984 </w:t>
      </w:r>
      <w:r w:rsidRPr="00AA327F">
        <w:rPr>
          <w:rFonts w:cs="Open Sans"/>
        </w:rPr>
        <w:t>(Cth)</w:t>
      </w:r>
      <w:r w:rsidRPr="00AA327F">
        <w:rPr>
          <w:rFonts w:cs="Open Sans"/>
          <w:lang w:val="en-US"/>
        </w:rPr>
        <w:t xml:space="preserve"> s 44(3).</w:t>
      </w:r>
    </w:p>
  </w:endnote>
  <w:endnote w:id="55">
    <w:p w14:paraId="395DC3BE" w14:textId="77777777"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 xml:space="preserve">Sex Discrimination Act 1984 </w:t>
      </w:r>
      <w:r w:rsidRPr="00AA327F">
        <w:rPr>
          <w:rFonts w:cs="Open Sans"/>
        </w:rPr>
        <w:t>(Cth) ss 28G, 28K.</w:t>
      </w:r>
    </w:p>
  </w:endnote>
  <w:endnote w:id="56">
    <w:p w14:paraId="4FDD0978" w14:textId="09AA15CE" w:rsidR="00A91E5E" w:rsidRPr="00401BB6" w:rsidRDefault="00A91E5E">
      <w:pPr>
        <w:pStyle w:val="EndnoteText"/>
        <w:rPr>
          <w:rFonts w:cs="Open Sans"/>
          <w:lang w:val="en-US"/>
        </w:rPr>
      </w:pPr>
      <w:r>
        <w:rPr>
          <w:rStyle w:val="EndnoteReference"/>
        </w:rPr>
        <w:endnoteRef/>
      </w:r>
      <w:r>
        <w:t xml:space="preserve"> </w:t>
      </w:r>
      <w:r w:rsidRPr="00401BB6">
        <w:rPr>
          <w:rFonts w:eastAsia="Times New Roman" w:cs="Open Sans"/>
          <w:i/>
          <w:iCs/>
          <w:color w:val="000000"/>
          <w:lang w:val="en-US"/>
        </w:rPr>
        <w:t>Sex Discrimination Act 1984</w:t>
      </w:r>
      <w:r w:rsidRPr="00401BB6">
        <w:rPr>
          <w:rFonts w:eastAsia="Times New Roman" w:cs="Open Sans"/>
          <w:color w:val="000000"/>
          <w:lang w:val="en-US"/>
        </w:rPr>
        <w:t xml:space="preserve"> (Cth) s 28K.</w:t>
      </w:r>
    </w:p>
  </w:endnote>
  <w:endnote w:id="57">
    <w:p w14:paraId="5D2B1D6D" w14:textId="7F80D3E4"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 xml:space="preserve">Sex Discrimination Act 1984 </w:t>
      </w:r>
      <w:r w:rsidRPr="00AA327F">
        <w:rPr>
          <w:rFonts w:cs="Open Sans"/>
        </w:rPr>
        <w:t>(Cth)</w:t>
      </w:r>
      <w:r w:rsidRPr="00AA327F">
        <w:rPr>
          <w:rFonts w:cs="Open Sans"/>
          <w:lang w:val="en-US"/>
        </w:rPr>
        <w:t xml:space="preserve"> </w:t>
      </w:r>
      <w:r w:rsidRPr="00AA327F">
        <w:rPr>
          <w:rFonts w:cs="Open Sans"/>
        </w:rPr>
        <w:t>s 28A.</w:t>
      </w:r>
    </w:p>
  </w:endnote>
  <w:endnote w:id="58">
    <w:p w14:paraId="5A14C16D" w14:textId="54958E59"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 xml:space="preserve">Sex Discrimination Act 1984 </w:t>
      </w:r>
      <w:r w:rsidRPr="00AA327F">
        <w:rPr>
          <w:rFonts w:cs="Open Sans"/>
        </w:rPr>
        <w:t>(Cth)</w:t>
      </w:r>
      <w:r w:rsidRPr="00AA327F">
        <w:rPr>
          <w:rFonts w:cs="Open Sans"/>
          <w:lang w:val="en-US"/>
        </w:rPr>
        <w:t xml:space="preserve"> </w:t>
      </w:r>
      <w:r w:rsidRPr="00AA327F">
        <w:rPr>
          <w:rFonts w:cs="Open Sans"/>
        </w:rPr>
        <w:t>s 28A(1A).</w:t>
      </w:r>
    </w:p>
  </w:endnote>
  <w:endnote w:id="59">
    <w:p w14:paraId="694D62D7" w14:textId="5B07E8B0"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E80E8A">
        <w:rPr>
          <w:rFonts w:cs="Open Sans"/>
        </w:rPr>
        <w:t xml:space="preserve">Victorian Equal Opportunity and Human Rights Commission, </w:t>
      </w:r>
      <w:r w:rsidRPr="00E721CE">
        <w:rPr>
          <w:rFonts w:cs="Open Sans"/>
          <w:i/>
        </w:rPr>
        <w:t xml:space="preserve">Guideline: Trans and gender diverse inclusion in sport—complying with the </w:t>
      </w:r>
      <w:r w:rsidRPr="00E80E8A">
        <w:rPr>
          <w:rFonts w:cs="Open Sans"/>
          <w:i/>
        </w:rPr>
        <w:t>Equal Opportunity Act 2010</w:t>
      </w:r>
      <w:r w:rsidRPr="00E80E8A">
        <w:rPr>
          <w:rFonts w:cs="Open Sans"/>
        </w:rPr>
        <w:t xml:space="preserve"> (</w:t>
      </w:r>
      <w:r>
        <w:rPr>
          <w:rFonts w:cs="Open Sans"/>
        </w:rPr>
        <w:t xml:space="preserve">May </w:t>
      </w:r>
      <w:r w:rsidRPr="00E80E8A">
        <w:rPr>
          <w:rFonts w:cs="Open Sans"/>
        </w:rPr>
        <w:t>2017) 14–15 &lt;</w:t>
      </w:r>
      <w:hyperlink r:id="rId9" w:history="1">
        <w:r w:rsidRPr="00E80E8A">
          <w:rPr>
            <w:rStyle w:val="Hyperlink"/>
            <w:rFonts w:cs="Open Sans"/>
          </w:rPr>
          <w:t>https://www.humanrightscommission.vic.gov.au/home/our-resources-and-publications/eoa-practice-guidelines/item/1560-guideline-trans-and-gender-diverse-inclusion-in-sport-complying-with-the-equal-opportunity-act-2010</w:t>
        </w:r>
      </w:hyperlink>
      <w:r w:rsidRPr="00E80E8A">
        <w:rPr>
          <w:rFonts w:cs="Open Sans"/>
        </w:rPr>
        <w:t>&gt;.</w:t>
      </w:r>
    </w:p>
  </w:endnote>
  <w:endnote w:id="60">
    <w:p w14:paraId="58D5AFB1" w14:textId="1D3234AD"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Sex Discrimination Act 1984</w:t>
      </w:r>
      <w:r w:rsidRPr="00AA327F">
        <w:rPr>
          <w:rFonts w:cs="Open Sans"/>
        </w:rPr>
        <w:t xml:space="preserve"> (Cth) s 94.</w:t>
      </w:r>
    </w:p>
  </w:endnote>
  <w:endnote w:id="61">
    <w:p w14:paraId="18C1EE1F" w14:textId="2A1BA12C"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Sex Discrimination Act 1984</w:t>
      </w:r>
      <w:r w:rsidRPr="00AA327F">
        <w:rPr>
          <w:rFonts w:cs="Open Sans"/>
        </w:rPr>
        <w:t xml:space="preserve"> (Cth) s 94(2).</w:t>
      </w:r>
    </w:p>
  </w:endnote>
  <w:endnote w:id="62">
    <w:p w14:paraId="62D8E66A" w14:textId="0102E40A" w:rsidR="00A91E5E" w:rsidRPr="00AA327F" w:rsidRDefault="00A91E5E" w:rsidP="00AA327F">
      <w:pPr>
        <w:pStyle w:val="EndnoteText"/>
        <w:rPr>
          <w:rFonts w:cs="Open Sans"/>
        </w:rPr>
      </w:pPr>
      <w:r w:rsidRPr="00AA327F">
        <w:rPr>
          <w:rStyle w:val="EndnoteReference"/>
          <w:rFonts w:cs="Open Sans"/>
        </w:rPr>
        <w:endnoteRef/>
      </w:r>
      <w:r w:rsidRPr="00AA327F">
        <w:rPr>
          <w:rFonts w:cs="Open Sans"/>
          <w:i/>
        </w:rPr>
        <w:t xml:space="preserve"> Sex Discrimination Act 1984</w:t>
      </w:r>
      <w:r w:rsidRPr="00AA327F">
        <w:rPr>
          <w:rFonts w:cs="Open Sans"/>
        </w:rPr>
        <w:t xml:space="preserve"> (Cth) s 94(2)(g).</w:t>
      </w:r>
    </w:p>
  </w:endnote>
  <w:endnote w:id="63">
    <w:p w14:paraId="6CA2AD68" w14:textId="2277DE9C" w:rsidR="00A91E5E" w:rsidRPr="00A54F26" w:rsidRDefault="00A91E5E">
      <w:pPr>
        <w:pStyle w:val="EndnoteText"/>
      </w:pPr>
      <w:r>
        <w:rPr>
          <w:rStyle w:val="EndnoteReference"/>
        </w:rPr>
        <w:endnoteRef/>
      </w:r>
      <w:r>
        <w:t xml:space="preserve"> </w:t>
      </w:r>
      <w:r>
        <w:rPr>
          <w:i/>
        </w:rPr>
        <w:t xml:space="preserve">Sex Discrimination Act 1984 </w:t>
      </w:r>
      <w:r>
        <w:t>(Cth) s 105.</w:t>
      </w:r>
    </w:p>
  </w:endnote>
  <w:endnote w:id="64">
    <w:p w14:paraId="4FC080CE" w14:textId="77777777" w:rsidR="00A91E5E" w:rsidRPr="00FE1EA4" w:rsidRDefault="00A91E5E" w:rsidP="00D62F5B">
      <w:pPr>
        <w:pStyle w:val="EndnoteText"/>
        <w:rPr>
          <w:lang w:val="en-US"/>
        </w:rPr>
      </w:pPr>
      <w:r>
        <w:rPr>
          <w:rStyle w:val="EndnoteReference"/>
        </w:rPr>
        <w:endnoteRef/>
      </w:r>
      <w:r>
        <w:t xml:space="preserve"> </w:t>
      </w:r>
      <w:r>
        <w:rPr>
          <w:i/>
          <w:lang w:val="en-US"/>
        </w:rPr>
        <w:t>Sex Discrimination Act 1984</w:t>
      </w:r>
      <w:r>
        <w:rPr>
          <w:lang w:val="en-US"/>
        </w:rPr>
        <w:t xml:space="preserve"> (Cth) s 106.</w:t>
      </w:r>
    </w:p>
  </w:endnote>
  <w:endnote w:id="65">
    <w:p w14:paraId="119E1DB9" w14:textId="66F2F8F2" w:rsidR="00A91E5E" w:rsidRPr="00AA327F" w:rsidRDefault="00A91E5E" w:rsidP="00AA327F">
      <w:pPr>
        <w:pStyle w:val="EndnoteText"/>
        <w:rPr>
          <w:rFonts w:cs="Open Sans"/>
        </w:rPr>
      </w:pPr>
      <w:r w:rsidRPr="00AA327F">
        <w:rPr>
          <w:rStyle w:val="EndnoteReference"/>
          <w:rFonts w:cs="Open Sans"/>
        </w:rPr>
        <w:endnoteRef/>
      </w:r>
      <w:r>
        <w:rPr>
          <w:rFonts w:cs="Open Sans"/>
        </w:rPr>
        <w:t xml:space="preserve"> </w:t>
      </w:r>
      <w:r w:rsidRPr="00AA327F">
        <w:rPr>
          <w:rFonts w:cs="Open Sans"/>
          <w:i/>
        </w:rPr>
        <w:t>Sex Discrimination Act 1984</w:t>
      </w:r>
      <w:r w:rsidRPr="00AA327F">
        <w:rPr>
          <w:rFonts w:cs="Open Sans"/>
        </w:rPr>
        <w:t xml:space="preserve"> (Cth) s 106.</w:t>
      </w:r>
    </w:p>
  </w:endnote>
  <w:endnote w:id="66">
    <w:p w14:paraId="79E6ED5D" w14:textId="1245474A"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Sex Discrimination Act 1984</w:t>
      </w:r>
      <w:r w:rsidRPr="00AA327F">
        <w:rPr>
          <w:rFonts w:cs="Open Sans"/>
        </w:rPr>
        <w:t xml:space="preserve"> (Cth) s 10(3).</w:t>
      </w:r>
    </w:p>
  </w:endnote>
  <w:endnote w:id="67">
    <w:p w14:paraId="2B2CFA9A" w14:textId="06CCABFE"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Sex Discrimination Act 1984</w:t>
      </w:r>
      <w:r w:rsidRPr="00AA327F">
        <w:rPr>
          <w:rFonts w:cs="Open Sans"/>
        </w:rPr>
        <w:t xml:space="preserve"> (Cth) s 10(4).</w:t>
      </w:r>
    </w:p>
  </w:endnote>
  <w:endnote w:id="68">
    <w:p w14:paraId="79564473" w14:textId="59769542" w:rsidR="00A91E5E" w:rsidRPr="005A3FF9" w:rsidRDefault="00A91E5E" w:rsidP="0003039E">
      <w:pPr>
        <w:pStyle w:val="EndnoteText"/>
        <w:rPr>
          <w:rFonts w:cs="Open Sans"/>
        </w:rPr>
      </w:pPr>
      <w:r>
        <w:rPr>
          <w:rStyle w:val="EndnoteReference"/>
        </w:rPr>
        <w:endnoteRef/>
      </w:r>
      <w:r>
        <w:t xml:space="preserve"> </w:t>
      </w:r>
      <w:r w:rsidRPr="00E80E8A">
        <w:t xml:space="preserve">Victorian Equal Opportunity and Human Rights Commission, </w:t>
      </w:r>
      <w:r w:rsidRPr="00B1535B">
        <w:rPr>
          <w:i/>
        </w:rPr>
        <w:t xml:space="preserve">Guideline: Trans and gender diverse inclusion in sport—complying with the </w:t>
      </w:r>
      <w:r w:rsidRPr="00E80E8A">
        <w:rPr>
          <w:i/>
        </w:rPr>
        <w:t>Equal Opportunity Act 2010</w:t>
      </w:r>
      <w:r w:rsidRPr="00E80E8A">
        <w:t xml:space="preserve"> (</w:t>
      </w:r>
      <w:r>
        <w:t xml:space="preserve">May </w:t>
      </w:r>
      <w:r w:rsidRPr="00E80E8A">
        <w:t>2017) &lt;</w:t>
      </w:r>
      <w:hyperlink r:id="rId10" w:history="1">
        <w:r w:rsidRPr="00E80E8A">
          <w:rPr>
            <w:rStyle w:val="Hyperlink"/>
          </w:rPr>
          <w:t>https://www.humanrightscommission.vic.gov.au/home/our-resources-and-publications/eoa-practice-guidelines/item/1560-guideline-trans-and-gender-diverse-inclusion-in-sport-complying-with-the-equal-opportunity-act-2010</w:t>
        </w:r>
      </w:hyperlink>
      <w:r w:rsidRPr="00E80E8A">
        <w:t xml:space="preserve">&gt;; and Australian Capital Territory Human Rights Commission, </w:t>
      </w:r>
      <w:r w:rsidRPr="00B1535B">
        <w:rPr>
          <w:i/>
        </w:rPr>
        <w:t>Everyone Can Play: Guidelines for Local Clubs on Best Practice Inclusion of Transgender and Intersex Participants</w:t>
      </w:r>
      <w:r w:rsidRPr="00B1535B">
        <w:t xml:space="preserve"> </w:t>
      </w:r>
      <w:r w:rsidRPr="00E80E8A">
        <w:t>(April 2017) &lt;</w:t>
      </w:r>
      <w:r w:rsidRPr="00D957C7">
        <w:rPr>
          <w:rStyle w:val="Hyperlink"/>
        </w:rPr>
        <w:t>http://hrc.act.gov.au/everyone-can-play-guidelines-local-clubs-best-practice-inclusion-trans</w:t>
      </w:r>
      <w:r>
        <w:rPr>
          <w:rStyle w:val="Hyperlink"/>
        </w:rPr>
        <w:t>gender-intersex-participants/</w:t>
      </w:r>
      <w:r>
        <w:rPr>
          <w:rFonts w:cs="Open Sans"/>
        </w:rPr>
        <w:t>&gt;.</w:t>
      </w:r>
    </w:p>
  </w:endnote>
  <w:endnote w:id="69">
    <w:p w14:paraId="6CC9D961" w14:textId="77777777"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International Olympic Committee, ‘IOC Consensus Meeting on Sex Reassignment and Hyperandrogenism’ (Meeting Summary, November 2015) 2.</w:t>
      </w:r>
    </w:p>
  </w:endnote>
  <w:endnote w:id="70">
    <w:p w14:paraId="16A553A7" w14:textId="5726A52B"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Australian Sports Anti-Doping Authority Regulations 2006</w:t>
      </w:r>
      <w:r w:rsidRPr="00AA327F">
        <w:rPr>
          <w:rFonts w:cs="Open Sans"/>
        </w:rPr>
        <w:t xml:space="preserve"> (Cth) sch </w:t>
      </w:r>
      <w:r>
        <w:rPr>
          <w:rFonts w:cs="Open Sans"/>
        </w:rPr>
        <w:t>1</w:t>
      </w:r>
      <w:r w:rsidRPr="00AA327F">
        <w:rPr>
          <w:rFonts w:cs="Open Sans"/>
        </w:rPr>
        <w:t>.</w:t>
      </w:r>
    </w:p>
  </w:endnote>
  <w:endnote w:id="71">
    <w:p w14:paraId="5F86F96B" w14:textId="77777777"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 xml:space="preserve">Universal Declaration of Human Rights, </w:t>
      </w:r>
      <w:r w:rsidRPr="00AA327F">
        <w:rPr>
          <w:rFonts w:cs="Open Sans"/>
        </w:rPr>
        <w:t>GA Res 217A (III), UN GAOR, 3</w:t>
      </w:r>
      <w:r w:rsidRPr="00AA327F">
        <w:rPr>
          <w:rFonts w:cs="Open Sans"/>
          <w:vertAlign w:val="superscript"/>
        </w:rPr>
        <w:t>rd</w:t>
      </w:r>
      <w:r w:rsidRPr="00AA327F">
        <w:rPr>
          <w:rFonts w:cs="Open Sans"/>
        </w:rPr>
        <w:t xml:space="preserve"> sess, 183</w:t>
      </w:r>
      <w:r w:rsidRPr="00AA327F">
        <w:rPr>
          <w:rFonts w:cs="Open Sans"/>
          <w:vertAlign w:val="superscript"/>
        </w:rPr>
        <w:t>rd</w:t>
      </w:r>
      <w:r w:rsidRPr="00AA327F">
        <w:rPr>
          <w:rFonts w:cs="Open Sans"/>
        </w:rPr>
        <w:t xml:space="preserve"> plen mtg, UN Doc A/810 (10 December 1948) art 1.</w:t>
      </w:r>
    </w:p>
  </w:endnote>
  <w:endnote w:id="72">
    <w:p w14:paraId="581B7036" w14:textId="03BEB553" w:rsidR="00A91E5E" w:rsidRPr="00AA327F" w:rsidRDefault="00A91E5E" w:rsidP="00E80E8A">
      <w:pPr>
        <w:pStyle w:val="EndnoteText"/>
        <w:rPr>
          <w:rFonts w:cs="Open Sans"/>
        </w:rPr>
      </w:pPr>
      <w:r w:rsidRPr="00AA327F">
        <w:rPr>
          <w:rStyle w:val="EndnoteReference"/>
          <w:rFonts w:cs="Open Sans"/>
        </w:rPr>
        <w:endnoteRef/>
      </w:r>
      <w:r w:rsidRPr="00AA327F">
        <w:rPr>
          <w:rFonts w:cs="Open Sans"/>
        </w:rPr>
        <w:t xml:space="preserve"> </w:t>
      </w:r>
      <w:r w:rsidRPr="00E80E8A">
        <w:rPr>
          <w:rFonts w:cs="Open Sans"/>
        </w:rPr>
        <w:t xml:space="preserve">United Nations Educational, Scientific and Cultural Organization, </w:t>
      </w:r>
      <w:r w:rsidRPr="00E80E8A">
        <w:rPr>
          <w:rFonts w:cs="Open Sans"/>
          <w:i/>
        </w:rPr>
        <w:t xml:space="preserve">International Charter of Physical Education, Physical Activity and Sport </w:t>
      </w:r>
      <w:r w:rsidRPr="00E80E8A">
        <w:rPr>
          <w:rFonts w:cs="Open Sans"/>
        </w:rPr>
        <w:t xml:space="preserve">(21 November 1978) art 1; </w:t>
      </w:r>
      <w:r w:rsidRPr="00E80E8A">
        <w:rPr>
          <w:rFonts w:cs="Open Sans"/>
          <w:i/>
        </w:rPr>
        <w:t xml:space="preserve">Universal Declaration of Human Rights, </w:t>
      </w:r>
      <w:r w:rsidRPr="00E80E8A">
        <w:rPr>
          <w:rFonts w:cs="Open Sans"/>
        </w:rPr>
        <w:t>GA Res 217A (III), UN GAOR, 3</w:t>
      </w:r>
      <w:r w:rsidRPr="00E80E8A">
        <w:rPr>
          <w:rFonts w:cs="Open Sans"/>
          <w:vertAlign w:val="superscript"/>
        </w:rPr>
        <w:t>rd</w:t>
      </w:r>
      <w:r w:rsidRPr="00E80E8A">
        <w:rPr>
          <w:rFonts w:cs="Open Sans"/>
        </w:rPr>
        <w:t xml:space="preserve"> sess, 183</w:t>
      </w:r>
      <w:r w:rsidRPr="00E80E8A">
        <w:rPr>
          <w:rFonts w:cs="Open Sans"/>
          <w:vertAlign w:val="superscript"/>
        </w:rPr>
        <w:t>rd</w:t>
      </w:r>
      <w:r w:rsidRPr="00E80E8A">
        <w:rPr>
          <w:rFonts w:cs="Open Sans"/>
        </w:rPr>
        <w:t xml:space="preserve"> plen mtg, UN Doc A/810 (10 December 1948) art 24; International Olympic Committee, International Olympic Committee, </w:t>
      </w:r>
      <w:r w:rsidRPr="00E80E8A">
        <w:rPr>
          <w:rFonts w:cs="Open Sans"/>
          <w:i/>
        </w:rPr>
        <w:t>Olympic Charter</w:t>
      </w:r>
      <w:r w:rsidRPr="00E80E8A">
        <w:rPr>
          <w:rFonts w:cs="Open Sans"/>
        </w:rPr>
        <w:t xml:space="preserve"> (entered into force 9 October 2018) 11.</w:t>
      </w:r>
    </w:p>
  </w:endnote>
  <w:endnote w:id="73">
    <w:p w14:paraId="2FACA880" w14:textId="56281654" w:rsidR="00A91E5E" w:rsidRPr="00A51DCC" w:rsidRDefault="00A91E5E" w:rsidP="00AA327F">
      <w:pPr>
        <w:pStyle w:val="EndnoteText"/>
        <w:rPr>
          <w:rFonts w:cs="Open Sans"/>
          <w:lang w:val="en-US"/>
        </w:rPr>
      </w:pPr>
      <w:r w:rsidRPr="00AA327F">
        <w:rPr>
          <w:rStyle w:val="EndnoteReference"/>
          <w:rFonts w:cs="Open Sans"/>
        </w:rPr>
        <w:endnoteRef/>
      </w:r>
      <w:r w:rsidRPr="00AA327F">
        <w:rPr>
          <w:rFonts w:cs="Open Sans"/>
        </w:rPr>
        <w:t xml:space="preserve"> </w:t>
      </w:r>
      <w:r w:rsidRPr="00AA327F">
        <w:rPr>
          <w:rFonts w:cs="Open Sans"/>
          <w:i/>
        </w:rPr>
        <w:t xml:space="preserve">Universal Declaration of Human Rights, </w:t>
      </w:r>
      <w:r w:rsidRPr="00AA327F">
        <w:rPr>
          <w:rFonts w:cs="Open Sans"/>
        </w:rPr>
        <w:t>GA Res 217A (III), UN GAOR, 3</w:t>
      </w:r>
      <w:r w:rsidRPr="00AA327F">
        <w:rPr>
          <w:rFonts w:cs="Open Sans"/>
          <w:vertAlign w:val="superscript"/>
        </w:rPr>
        <w:t>rd</w:t>
      </w:r>
      <w:r w:rsidRPr="00AA327F">
        <w:rPr>
          <w:rFonts w:cs="Open Sans"/>
        </w:rPr>
        <w:t xml:space="preserve"> sess, 183</w:t>
      </w:r>
      <w:r w:rsidRPr="00AA327F">
        <w:rPr>
          <w:rFonts w:cs="Open Sans"/>
          <w:vertAlign w:val="superscript"/>
        </w:rPr>
        <w:t>rd</w:t>
      </w:r>
      <w:r w:rsidRPr="00AA327F">
        <w:rPr>
          <w:rFonts w:cs="Open Sans"/>
        </w:rPr>
        <w:t xml:space="preserve"> plen mtg, UN Doc A/810 (10 December 1948) arts 2 and </w:t>
      </w:r>
      <w:r w:rsidRPr="00A51DCC">
        <w:rPr>
          <w:rFonts w:cs="Open Sans"/>
        </w:rPr>
        <w:t xml:space="preserve">3. </w:t>
      </w:r>
      <w:r w:rsidRPr="00A51DCC">
        <w:rPr>
          <w:rFonts w:eastAsia="Times New Roman" w:cs="Open Sans"/>
          <w:color w:val="000000"/>
          <w:lang w:val="en-US"/>
        </w:rPr>
        <w:t>In a recent resolution the Human Rights Council (UN Doc A/HRC/40/L.10/Rev.1) specifically called for the elimination of discrimination against women and girls in sports. The resolution references rules and practices in place regarding differences of sex development, androgen sensitivity and testosterone levels. As part of the resolution the Council has requested that the United Nations High Commissioner for Human Rights prepare a report on the intersection of race and gender discrimination in sport to be delivered during the Council's 44th session, due to be held in June 2020.</w:t>
      </w:r>
    </w:p>
  </w:endnote>
  <w:endnote w:id="74">
    <w:p w14:paraId="0DC90B06" w14:textId="77777777" w:rsidR="00A91E5E" w:rsidRPr="00AA327F" w:rsidRDefault="00A91E5E" w:rsidP="00AA327F">
      <w:pPr>
        <w:pStyle w:val="EndnoteText"/>
        <w:tabs>
          <w:tab w:val="left" w:pos="426"/>
        </w:tabs>
        <w:rPr>
          <w:rFonts w:cs="Open Sans"/>
        </w:rPr>
      </w:pPr>
      <w:r w:rsidRPr="00AA327F">
        <w:rPr>
          <w:rStyle w:val="EndnoteReference"/>
          <w:rFonts w:cs="Open Sans"/>
        </w:rPr>
        <w:endnoteRef/>
      </w:r>
      <w:r w:rsidRPr="00AA327F">
        <w:rPr>
          <w:rFonts w:cs="Open Sans"/>
        </w:rPr>
        <w:t xml:space="preserve"> </w:t>
      </w:r>
      <w:r w:rsidRPr="00AA327F">
        <w:rPr>
          <w:rFonts w:cs="Open Sans"/>
          <w:i/>
        </w:rPr>
        <w:t xml:space="preserve">Universal Declaration of Human Rights, </w:t>
      </w:r>
      <w:r w:rsidRPr="00AA327F">
        <w:rPr>
          <w:rFonts w:cs="Open Sans"/>
        </w:rPr>
        <w:t>GA Res 217A (III), UN GAOR, 3</w:t>
      </w:r>
      <w:r w:rsidRPr="00AA327F">
        <w:rPr>
          <w:rFonts w:cs="Open Sans"/>
          <w:vertAlign w:val="superscript"/>
        </w:rPr>
        <w:t>rd</w:t>
      </w:r>
      <w:r w:rsidRPr="00AA327F">
        <w:rPr>
          <w:rFonts w:cs="Open Sans"/>
        </w:rPr>
        <w:t xml:space="preserve"> sess, 183</w:t>
      </w:r>
      <w:r w:rsidRPr="00AA327F">
        <w:rPr>
          <w:rFonts w:cs="Open Sans"/>
          <w:vertAlign w:val="superscript"/>
        </w:rPr>
        <w:t>rd</w:t>
      </w:r>
      <w:r w:rsidRPr="00AA327F">
        <w:rPr>
          <w:rFonts w:cs="Open Sans"/>
        </w:rPr>
        <w:t xml:space="preserve"> plen mtg, UN Doc A/810 (10 December 1948) art 12.</w:t>
      </w:r>
    </w:p>
  </w:endnote>
  <w:endnote w:id="75">
    <w:p w14:paraId="18DD19F5" w14:textId="74EED509" w:rsidR="00A91E5E" w:rsidRPr="00AA327F" w:rsidRDefault="00A91E5E" w:rsidP="002D153A">
      <w:pPr>
        <w:pStyle w:val="EndnoteText"/>
        <w:rPr>
          <w:rFonts w:cs="Open Sans"/>
        </w:rPr>
      </w:pPr>
      <w:r w:rsidRPr="00AA327F">
        <w:rPr>
          <w:rStyle w:val="EndnoteReference"/>
          <w:rFonts w:cs="Open Sans"/>
        </w:rPr>
        <w:endnoteRef/>
      </w:r>
      <w:r w:rsidRPr="00AA327F">
        <w:rPr>
          <w:rFonts w:cs="Open Sans"/>
        </w:rPr>
        <w:t xml:space="preserve"> This is the starting point for inclusion, supported by the </w:t>
      </w:r>
      <w:r w:rsidRPr="00AA327F">
        <w:rPr>
          <w:rFonts w:cs="Open Sans"/>
          <w:i/>
        </w:rPr>
        <w:t xml:space="preserve">Sex Discrimination Act 1984 </w:t>
      </w:r>
      <w:r w:rsidRPr="00AA327F">
        <w:rPr>
          <w:rFonts w:cs="Open Sans"/>
        </w:rPr>
        <w:t>(Cth) prohibitions on discrimination against people on the basis of sex and gender identity.</w:t>
      </w:r>
    </w:p>
  </w:endnote>
  <w:endnote w:id="76">
    <w:p w14:paraId="6AEB7D34" w14:textId="2D05DA54" w:rsidR="00A91E5E" w:rsidRDefault="00A91E5E">
      <w:pPr>
        <w:pStyle w:val="EndnoteText"/>
      </w:pPr>
      <w:r>
        <w:rPr>
          <w:rStyle w:val="EndnoteReference"/>
        </w:rPr>
        <w:endnoteRef/>
      </w:r>
      <w:r>
        <w:t xml:space="preserve"> Particular care should be taken when collecting personal information from children. Parental consent should be obtained for any personal information relating to children.</w:t>
      </w:r>
    </w:p>
  </w:endnote>
  <w:endnote w:id="77">
    <w:p w14:paraId="753998CD" w14:textId="77777777" w:rsidR="00A91E5E" w:rsidRPr="00AA327F" w:rsidRDefault="00A91E5E" w:rsidP="002D153A">
      <w:pPr>
        <w:pStyle w:val="EndnoteText"/>
        <w:rPr>
          <w:rFonts w:cs="Open Sans"/>
        </w:rPr>
      </w:pPr>
      <w:r w:rsidRPr="00AA327F">
        <w:rPr>
          <w:rStyle w:val="EndnoteReference"/>
          <w:rFonts w:cs="Open Sans"/>
        </w:rPr>
        <w:endnoteRef/>
      </w:r>
      <w:r w:rsidRPr="00AA327F">
        <w:rPr>
          <w:rFonts w:cs="Open Sans"/>
        </w:rPr>
        <w:t xml:space="preserve"> These responsibilities could be added to an already established role, such as the Member Protection Information Officer.</w:t>
      </w:r>
    </w:p>
  </w:endnote>
  <w:endnote w:id="78">
    <w:p w14:paraId="3DA7F7A5" w14:textId="77777777" w:rsidR="00A91E5E" w:rsidRPr="00932723" w:rsidRDefault="00A91E5E" w:rsidP="002D153A">
      <w:pPr>
        <w:pStyle w:val="EndnoteText"/>
        <w:rPr>
          <w:lang w:val="en-US"/>
        </w:rPr>
      </w:pPr>
      <w:r>
        <w:rPr>
          <w:rStyle w:val="EndnoteReference"/>
        </w:rPr>
        <w:endnoteRef/>
      </w:r>
      <w:r>
        <w:t xml:space="preserve"> </w:t>
      </w:r>
      <w:r>
        <w:rPr>
          <w:lang w:val="en-US"/>
        </w:rPr>
        <w:t>The template Member Protection Policy incorporates a complaints process.</w:t>
      </w:r>
    </w:p>
  </w:endnote>
  <w:endnote w:id="79">
    <w:p w14:paraId="1BD2C686" w14:textId="3FAC4ECA" w:rsidR="00A91E5E" w:rsidRDefault="00A91E5E" w:rsidP="00A96599">
      <w:pPr>
        <w:pStyle w:val="EndnoteText"/>
      </w:pPr>
      <w:r w:rsidRPr="002B01F7">
        <w:rPr>
          <w:rStyle w:val="EndnoteReference"/>
        </w:rPr>
        <w:endnoteRef/>
      </w:r>
      <w:r w:rsidRPr="002B01F7">
        <w:t xml:space="preserve"> Further details about how organisations can develop child-focused complaints policies are provided in the National Principles for Child Safe Organisations (Principle 6) </w:t>
      </w:r>
      <w:r>
        <w:t>&lt;</w:t>
      </w:r>
      <w:hyperlink r:id="rId11" w:history="1">
        <w:r w:rsidRPr="002B01F7">
          <w:rPr>
            <w:rStyle w:val="Hyperlink"/>
          </w:rPr>
          <w:t>https://www.humanrights.gov.au/national-principles-child-safe-organisations</w:t>
        </w:r>
      </w:hyperlink>
      <w:r>
        <w:rPr>
          <w:rFonts w:cs="Open Sans"/>
        </w:rPr>
        <w:t>&gt;.</w:t>
      </w:r>
    </w:p>
  </w:endnote>
  <w:endnote w:id="80">
    <w:p w14:paraId="5169470D" w14:textId="096FA918"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Explanatory Memorandum, Sex Discrimination Amendment (Sexual Orientation, Gender Identity and Intersex Status) Bill 2013 (Cth) 6.</w:t>
      </w:r>
    </w:p>
  </w:endnote>
  <w:endnote w:id="81">
    <w:p w14:paraId="4ED7AB44" w14:textId="77777777"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 xml:space="preserve">Sex Discrimination Act 1984 </w:t>
      </w:r>
      <w:r w:rsidRPr="00AA327F">
        <w:rPr>
          <w:rFonts w:cs="Open Sans"/>
        </w:rPr>
        <w:t>(Cth) s 42.</w:t>
      </w:r>
    </w:p>
  </w:endnote>
  <w:endnote w:id="82">
    <w:p w14:paraId="77B68878" w14:textId="77777777" w:rsidR="00A91E5E" w:rsidRPr="00AA327F" w:rsidRDefault="00A91E5E" w:rsidP="00A97217">
      <w:pPr>
        <w:pStyle w:val="EndnoteText"/>
        <w:rPr>
          <w:rFonts w:cs="Open Sans"/>
        </w:rPr>
      </w:pPr>
      <w:r w:rsidRPr="00AA327F">
        <w:rPr>
          <w:rStyle w:val="EndnoteReference"/>
          <w:rFonts w:cs="Open Sans"/>
        </w:rPr>
        <w:endnoteRef/>
      </w:r>
      <w:r w:rsidRPr="00AA327F">
        <w:rPr>
          <w:rFonts w:cs="Open Sans"/>
        </w:rPr>
        <w:t xml:space="preserve"> Bethany Alice Jones et al, ‘Sport and Transgender People: A Systematic Review of the Literature Relating to Sport Participation and Competitive Sport Policies’ (2017) 47 </w:t>
      </w:r>
      <w:r w:rsidRPr="00AA327F">
        <w:rPr>
          <w:rFonts w:cs="Open Sans"/>
          <w:i/>
        </w:rPr>
        <w:t>Sports Medicine</w:t>
      </w:r>
      <w:r w:rsidRPr="00AA327F">
        <w:rPr>
          <w:rFonts w:cs="Open Sans"/>
        </w:rPr>
        <w:t xml:space="preserve"> 701, 713–714; Joanna Harper, ‘Race Times for Transgender Athletes’ (2015) 6(1) </w:t>
      </w:r>
      <w:r w:rsidRPr="00AA327F">
        <w:rPr>
          <w:rFonts w:cs="Open Sans"/>
          <w:i/>
        </w:rPr>
        <w:t>Journal of Sporting Cultures and Identities</w:t>
      </w:r>
      <w:r w:rsidRPr="00AA327F">
        <w:rPr>
          <w:rFonts w:cs="Open Sans"/>
        </w:rPr>
        <w:t xml:space="preserve"> 1, 2.</w:t>
      </w:r>
    </w:p>
  </w:endnote>
  <w:endnote w:id="83">
    <w:p w14:paraId="42D23EF9" w14:textId="7BFC0057"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David J Handelsman et al, ‘Circulating Testosterone as the Hormonal Basis of Sex Differences in Athletic Performance’ (2018) 39(5) </w:t>
      </w:r>
      <w:r w:rsidRPr="00AA327F">
        <w:rPr>
          <w:rFonts w:cs="Open Sans"/>
          <w:i/>
        </w:rPr>
        <w:t>Endocrine Review</w:t>
      </w:r>
      <w:r>
        <w:rPr>
          <w:rFonts w:cs="Open Sans"/>
          <w:i/>
        </w:rPr>
        <w:t>s</w:t>
      </w:r>
      <w:r w:rsidRPr="00AA327F">
        <w:rPr>
          <w:rFonts w:cs="Open Sans"/>
        </w:rPr>
        <w:t xml:space="preserve"> 803, 80</w:t>
      </w:r>
      <w:r>
        <w:rPr>
          <w:rFonts w:cs="Open Sans"/>
        </w:rPr>
        <w:t>6</w:t>
      </w:r>
      <w:r w:rsidRPr="00AA327F">
        <w:rPr>
          <w:rFonts w:cs="Open Sans"/>
        </w:rPr>
        <w:t>.</w:t>
      </w:r>
    </w:p>
  </w:endnote>
  <w:endnote w:id="84">
    <w:p w14:paraId="16C6A62F" w14:textId="48B3341D"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David J Handelsman et al, ‘Circulating Testosterone as the Hormonal Basis of Sex Differences in Athletic Performance’ (2018) 39(5) </w:t>
      </w:r>
      <w:r w:rsidRPr="00AA327F">
        <w:rPr>
          <w:rFonts w:cs="Open Sans"/>
          <w:i/>
        </w:rPr>
        <w:t>Endocrine Reviews</w:t>
      </w:r>
      <w:r w:rsidRPr="00AA327F">
        <w:rPr>
          <w:rFonts w:cs="Open Sans"/>
        </w:rPr>
        <w:t xml:space="preserve"> 803, 8</w:t>
      </w:r>
      <w:r>
        <w:rPr>
          <w:rFonts w:cs="Open Sans"/>
        </w:rPr>
        <w:t>11–819</w:t>
      </w:r>
      <w:r w:rsidRPr="00AA327F">
        <w:rPr>
          <w:rFonts w:cs="Open Sans"/>
        </w:rPr>
        <w:t xml:space="preserve">; Joanna Harper, ‘Race Times for Transgender Athletes’ (2015) 6(1) </w:t>
      </w:r>
      <w:r w:rsidRPr="00AA327F">
        <w:rPr>
          <w:rFonts w:cs="Open Sans"/>
          <w:i/>
        </w:rPr>
        <w:t>Journal of Sporting Cultures and Identities</w:t>
      </w:r>
      <w:r w:rsidRPr="00AA327F">
        <w:rPr>
          <w:rFonts w:cs="Open Sans"/>
        </w:rPr>
        <w:t xml:space="preserve"> 1, 6; </w:t>
      </w:r>
      <w:r w:rsidRPr="00AA327F">
        <w:rPr>
          <w:rFonts w:cs="Open Sans"/>
          <w:i/>
        </w:rPr>
        <w:t>Dutee Chand v Athletics Federation of India (AFI) &amp; The International Association of Athletics Federations (IAAF) (Interim Arbitral Award)</w:t>
      </w:r>
      <w:r w:rsidRPr="00AA327F">
        <w:rPr>
          <w:rFonts w:cs="Open Sans"/>
        </w:rPr>
        <w:t xml:space="preserve"> (Court of Arbitration for Sport, Case No 2014/A/3759, 24 July 2015) 53</w:t>
      </w:r>
      <w:r w:rsidRPr="00146B90">
        <w:rPr>
          <w:rFonts w:cs="Open Sans"/>
        </w:rPr>
        <w:t>–</w:t>
      </w:r>
      <w:r>
        <w:rPr>
          <w:rFonts w:cs="Open Sans"/>
        </w:rPr>
        <w:t>54</w:t>
      </w:r>
      <w:r w:rsidRPr="00AA327F">
        <w:rPr>
          <w:rFonts w:cs="Open Sans"/>
        </w:rPr>
        <w:t xml:space="preserve"> [186], 59 [205].</w:t>
      </w:r>
    </w:p>
  </w:endnote>
  <w:endnote w:id="85">
    <w:p w14:paraId="43233319" w14:textId="1984FDAF" w:rsidR="00A91E5E" w:rsidRDefault="00A91E5E">
      <w:pPr>
        <w:pStyle w:val="EndnoteText"/>
      </w:pPr>
      <w:r>
        <w:rPr>
          <w:rStyle w:val="EndnoteReference"/>
        </w:rPr>
        <w:endnoteRef/>
      </w:r>
      <w:r>
        <w:t xml:space="preserve"> These may include factors such as training, genetics, nutrition, ‘hardiness’, and access to resources. </w:t>
      </w:r>
      <w:r w:rsidRPr="00AA327F">
        <w:rPr>
          <w:rFonts w:cs="Open Sans"/>
          <w:i/>
        </w:rPr>
        <w:t>Dutee Chand v Athletics Federation of India (AFI) &amp; The International Association of Athletics Federations (IAAF) (Interim Arbitral Award)</w:t>
      </w:r>
      <w:r w:rsidRPr="00AA327F">
        <w:rPr>
          <w:rFonts w:cs="Open Sans"/>
        </w:rPr>
        <w:t xml:space="preserve"> (Court of Arbitration for Sport, Case No 2014/A/3759, 24 July 2015) 154 [532]; Ross Tucker and Malcolm Collins, ‘What makes champions? A review of the relative contribution of genes and training to sporting success’ (2012) 46 </w:t>
      </w:r>
      <w:r w:rsidRPr="00AA327F">
        <w:rPr>
          <w:rFonts w:cs="Open Sans"/>
          <w:i/>
        </w:rPr>
        <w:t>British Journal of Sports Medicine</w:t>
      </w:r>
      <w:r w:rsidRPr="00AA327F">
        <w:rPr>
          <w:rFonts w:cs="Open Sans"/>
        </w:rPr>
        <w:t xml:space="preserve"> 555, 560; Michael Sheard and Jim Goldby, ‘Personality hardiness differentiates elite-level sport performers’ (2010) 8(2) </w:t>
      </w:r>
      <w:r w:rsidRPr="00AA327F">
        <w:rPr>
          <w:rFonts w:cs="Open Sans"/>
          <w:i/>
        </w:rPr>
        <w:t>International Journal of Sport and Exercise Psychology</w:t>
      </w:r>
      <w:r w:rsidRPr="00AA327F">
        <w:rPr>
          <w:rFonts w:cs="Open Sans"/>
        </w:rPr>
        <w:t xml:space="preserve"> 160,166.</w:t>
      </w:r>
    </w:p>
  </w:endnote>
  <w:endnote w:id="86">
    <w:p w14:paraId="1402AAE5" w14:textId="77777777"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 xml:space="preserve">Universal Declaration of Human Rights, </w:t>
      </w:r>
      <w:r w:rsidRPr="00AA327F">
        <w:rPr>
          <w:rFonts w:cs="Open Sans"/>
        </w:rPr>
        <w:t>GA Res 217A (III), UN GAOR, 3</w:t>
      </w:r>
      <w:r w:rsidRPr="00AA327F">
        <w:rPr>
          <w:rFonts w:cs="Open Sans"/>
          <w:vertAlign w:val="superscript"/>
        </w:rPr>
        <w:t>rd</w:t>
      </w:r>
      <w:r w:rsidRPr="00AA327F">
        <w:rPr>
          <w:rFonts w:cs="Open Sans"/>
        </w:rPr>
        <w:t xml:space="preserve"> sess, 183</w:t>
      </w:r>
      <w:r w:rsidRPr="00AA327F">
        <w:rPr>
          <w:rFonts w:cs="Open Sans"/>
          <w:vertAlign w:val="superscript"/>
        </w:rPr>
        <w:t>rd</w:t>
      </w:r>
      <w:r w:rsidRPr="00AA327F">
        <w:rPr>
          <w:rFonts w:cs="Open Sans"/>
        </w:rPr>
        <w:t xml:space="preserve"> plen mtg, UN Doc A/810 (10 December 1948) art 3.</w:t>
      </w:r>
    </w:p>
  </w:endnote>
  <w:endnote w:id="87">
    <w:p w14:paraId="4562C6E4" w14:textId="02E5CA21"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w:t>
      </w:r>
      <w:r w:rsidRPr="00414C3A">
        <w:rPr>
          <w:rFonts w:cs="Open Sans"/>
        </w:rPr>
        <w:t>Australian Human Rights Commission, ‘Resilient individuals: Sexual Orientation, Gender Identity &amp; Intersex Rights’ (National Consultation Report, 2015) 21 &lt;</w:t>
      </w:r>
      <w:hyperlink r:id="rId12" w:history="1">
        <w:r w:rsidRPr="00414C3A">
          <w:rPr>
            <w:rStyle w:val="Hyperlink"/>
            <w:rFonts w:cs="Open Sans"/>
          </w:rPr>
          <w:t>https://www.humanrights.gov.au/our-work/sexual-orientation-gender-identity-intersex-status/publications/resilient-individuals</w:t>
        </w:r>
      </w:hyperlink>
      <w:r w:rsidRPr="00414C3A">
        <w:rPr>
          <w:rFonts w:cs="Open Sans"/>
        </w:rPr>
        <w:t>&gt;.</w:t>
      </w:r>
      <w:r>
        <w:rPr>
          <w:rFonts w:cs="Open Sans"/>
        </w:rPr>
        <w:t xml:space="preserve"> </w:t>
      </w:r>
    </w:p>
  </w:endnote>
  <w:endnote w:id="88">
    <w:p w14:paraId="559A409F" w14:textId="307E36D1" w:rsidR="00A91E5E" w:rsidRDefault="00A91E5E">
      <w:pPr>
        <w:pStyle w:val="EndnoteText"/>
      </w:pPr>
      <w:r>
        <w:rPr>
          <w:rStyle w:val="EndnoteReference"/>
        </w:rPr>
        <w:endnoteRef/>
      </w:r>
      <w:r>
        <w:t xml:space="preserve"> The Royal Commission into Institutional Responses to Child Sexual Abuse found that transgender and gender diverse children can experience heightened vulnerability in an organisational context. </w:t>
      </w:r>
      <w:r w:rsidRPr="004B1819">
        <w:t xml:space="preserve">Commonwealth, </w:t>
      </w:r>
      <w:r>
        <w:t>‘</w:t>
      </w:r>
      <w:r w:rsidRPr="00146B90">
        <w:t>Royal Commission into Institutional Responses to Child Sexual Abuse</w:t>
      </w:r>
      <w:r>
        <w:t>’</w:t>
      </w:r>
      <w:r w:rsidRPr="004C49A9">
        <w:t xml:space="preserve"> </w:t>
      </w:r>
      <w:r>
        <w:t>(</w:t>
      </w:r>
      <w:r w:rsidRPr="004C49A9">
        <w:t>Final Report</w:t>
      </w:r>
      <w:r>
        <w:t xml:space="preserve">–Vol 6, </w:t>
      </w:r>
      <w:r w:rsidRPr="004B1819">
        <w:t xml:space="preserve">2017) </w:t>
      </w:r>
      <w:r>
        <w:t>170</w:t>
      </w:r>
      <w:r w:rsidRPr="004B1819">
        <w:t xml:space="preserve"> &lt;</w:t>
      </w:r>
      <w:hyperlink r:id="rId13" w:history="1">
        <w:r w:rsidRPr="004F14CD">
          <w:rPr>
            <w:rStyle w:val="Hyperlink"/>
          </w:rPr>
          <w:t>https://www.childabuseroyalcommission.gov.au/making-institutions-child-safe</w:t>
        </w:r>
      </w:hyperlink>
      <w:r w:rsidRPr="004B1819">
        <w:t>&gt;.</w:t>
      </w:r>
    </w:p>
  </w:endnote>
  <w:endnote w:id="89">
    <w:p w14:paraId="4137B66D" w14:textId="1DE322D1" w:rsidR="00A91E5E" w:rsidRDefault="00A91E5E">
      <w:pPr>
        <w:pStyle w:val="EndnoteText"/>
      </w:pPr>
      <w:r>
        <w:rPr>
          <w:rStyle w:val="EndnoteReference"/>
        </w:rPr>
        <w:endnoteRef/>
      </w:r>
      <w:r>
        <w:t xml:space="preserve"> </w:t>
      </w:r>
      <w:r w:rsidRPr="00C670FA">
        <w:rPr>
          <w:rFonts w:cs="Open Sans"/>
        </w:rPr>
        <w:t xml:space="preserve">NSW Department of Education, </w:t>
      </w:r>
      <w:r w:rsidRPr="00FB4BD8">
        <w:rPr>
          <w:rFonts w:cs="Open Sans"/>
          <w:i/>
        </w:rPr>
        <w:t>School Uniform Policy</w:t>
      </w:r>
      <w:r w:rsidRPr="00FB4BD8">
        <w:rPr>
          <w:rFonts w:cs="Open Sans"/>
        </w:rPr>
        <w:t>, PD/2004/0025/V02 (23 July 2018) &lt;</w:t>
      </w:r>
      <w:hyperlink r:id="rId14" w:history="1">
        <w:r w:rsidRPr="00C670FA">
          <w:rPr>
            <w:rStyle w:val="Hyperlink"/>
            <w:rFonts w:cs="Open Sans"/>
          </w:rPr>
          <w:t>https://education.nsw.gov.au/policy-library/policies/school-uniform-policy</w:t>
        </w:r>
      </w:hyperlink>
      <w:r w:rsidRPr="00AA327F">
        <w:rPr>
          <w:rFonts w:cs="Open Sans"/>
        </w:rPr>
        <w:t>&gt;.</w:t>
      </w:r>
    </w:p>
  </w:endnote>
  <w:endnote w:id="90">
    <w:p w14:paraId="187705CF" w14:textId="6B1D2F65" w:rsidR="00A91E5E" w:rsidRPr="009F3F3E" w:rsidRDefault="00A91E5E" w:rsidP="00EF1122">
      <w:pPr>
        <w:pStyle w:val="EndnoteText"/>
      </w:pPr>
      <w:r>
        <w:rPr>
          <w:rStyle w:val="EndnoteReference"/>
        </w:rPr>
        <w:endnoteRef/>
      </w:r>
      <w:r>
        <w:t xml:space="preserve"> Jody L Herman, ‘Gendered Restrooms and Minority Stress: The Public Regulation of Gender and its Impact on Transgender People’s Lives’ (2013) 19(1) </w:t>
      </w:r>
      <w:r>
        <w:rPr>
          <w:i/>
        </w:rPr>
        <w:t>Journal of Public Management &amp; Social Policy</w:t>
      </w:r>
      <w:r>
        <w:t xml:space="preserve"> 65.</w:t>
      </w:r>
    </w:p>
  </w:endnote>
  <w:endnote w:id="91">
    <w:p w14:paraId="2926A58D" w14:textId="13E0BAC8"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Department of Health, </w:t>
      </w:r>
      <w:r>
        <w:rPr>
          <w:rFonts w:cs="Open Sans"/>
        </w:rPr>
        <w:t>‘</w:t>
      </w:r>
      <w:r w:rsidRPr="00E84ACB">
        <w:rPr>
          <w:rFonts w:cs="Open Sans"/>
        </w:rPr>
        <w:t>Sport 2030: Participation, Performance, Integrity, Industry’</w:t>
      </w:r>
      <w:r w:rsidRPr="00AA327F">
        <w:rPr>
          <w:rFonts w:cs="Open Sans"/>
        </w:rPr>
        <w:t xml:space="preserve"> (2018) 26</w:t>
      </w:r>
      <w:r>
        <w:rPr>
          <w:rFonts w:cs="Open Sans"/>
        </w:rPr>
        <w:t xml:space="preserve"> </w:t>
      </w:r>
      <w:r w:rsidRPr="00AA327F">
        <w:rPr>
          <w:rFonts w:cs="Open Sans"/>
        </w:rPr>
        <w:t>&lt;</w:t>
      </w:r>
      <w:hyperlink r:id="rId15" w:history="1">
        <w:r>
          <w:rPr>
            <w:rStyle w:val="Hyperlink"/>
            <w:rFonts w:cs="Open Sans"/>
          </w:rPr>
          <w:t>https://www.sportaus.gov.au/nationalsportplan/home/featured/download/Sport_2030_-_National_Sport_Plan_-_2018.pdf</w:t>
        </w:r>
      </w:hyperlink>
      <w:r w:rsidRPr="00AA327F">
        <w:rPr>
          <w:rFonts w:cs="Open Sans"/>
        </w:rPr>
        <w:t>&gt;.</w:t>
      </w:r>
    </w:p>
  </w:endnote>
  <w:endnote w:id="92">
    <w:p w14:paraId="4AA9D369" w14:textId="69B3AD22"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Changing identification documents can be costly, confusing and time-consuming.</w:t>
      </w:r>
    </w:p>
  </w:endnote>
  <w:endnote w:id="93">
    <w:p w14:paraId="70203E08" w14:textId="77777777"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Section 43A(1) of the </w:t>
      </w:r>
      <w:r w:rsidRPr="00AA327F">
        <w:rPr>
          <w:rFonts w:cs="Open Sans"/>
          <w:i/>
        </w:rPr>
        <w:t>Sex Discrimination Act 1984</w:t>
      </w:r>
      <w:r w:rsidRPr="00AA327F">
        <w:rPr>
          <w:rFonts w:cs="Open Sans"/>
        </w:rPr>
        <w:t xml:space="preserve"> (Cth) provides that it is not unlawful to request information in a way that does not allow for a person to identify as being neither male nor female. Section 43A(2) of the Act provides that it is not unlawful to make or keep records in a way that does not provide for a person to be identified as being neither male nor female.</w:t>
      </w:r>
    </w:p>
  </w:endnote>
  <w:endnote w:id="94">
    <w:p w14:paraId="1FF89F69" w14:textId="36A14562" w:rsidR="00A91E5E" w:rsidRPr="00AA327F" w:rsidRDefault="00A91E5E" w:rsidP="00AA327F">
      <w:pPr>
        <w:pStyle w:val="EndnoteText"/>
        <w:rPr>
          <w:rFonts w:cs="Open Sans"/>
        </w:rPr>
      </w:pPr>
      <w:r w:rsidRPr="00AA327F">
        <w:rPr>
          <w:rStyle w:val="EndnoteReference"/>
          <w:rFonts w:cs="Open Sans"/>
        </w:rPr>
        <w:endnoteRef/>
      </w:r>
      <w:r w:rsidRPr="00AA327F">
        <w:rPr>
          <w:rFonts w:cs="Open Sans"/>
        </w:rPr>
        <w:t xml:space="preserve"> Victorian Equal Opportunity and Human Rights Commission, </w:t>
      </w:r>
      <w:r w:rsidRPr="00B1535B">
        <w:rPr>
          <w:rFonts w:cs="Open Sans"/>
          <w:i/>
        </w:rPr>
        <w:t>Guideline: Trans and gender diverse inclusion in sport—complying with the Equal Opportunity Act 2010</w:t>
      </w:r>
      <w:r w:rsidRPr="00414C3A">
        <w:rPr>
          <w:rFonts w:cs="Open Sans"/>
        </w:rPr>
        <w:t xml:space="preserve"> </w:t>
      </w:r>
      <w:r w:rsidRPr="00AA327F">
        <w:rPr>
          <w:rFonts w:cs="Open Sans"/>
        </w:rPr>
        <w:t>(</w:t>
      </w:r>
      <w:r>
        <w:rPr>
          <w:rFonts w:cs="Open Sans"/>
        </w:rPr>
        <w:t xml:space="preserve">May </w:t>
      </w:r>
      <w:r w:rsidRPr="00AA327F">
        <w:rPr>
          <w:rFonts w:cs="Open Sans"/>
        </w:rPr>
        <w:t>2017) 18 &lt;</w:t>
      </w:r>
      <w:hyperlink r:id="rId16" w:history="1">
        <w:r w:rsidRPr="00AA327F">
          <w:rPr>
            <w:rStyle w:val="Hyperlink"/>
            <w:rFonts w:cs="Open Sans"/>
          </w:rPr>
          <w:t>https://www.humanrightscommission.vic.gov.au/home/our-resources-and-publications/eoa-practice-guidelines/item/1560-guideline-trans-and-gender-diverse-inclusion-in-sport-complying-with-the-equal-opportunity-act-2010</w:t>
        </w:r>
      </w:hyperlink>
      <w:r w:rsidRPr="00AA327F">
        <w:rPr>
          <w:rFonts w:cs="Open Sans"/>
        </w:rPr>
        <w:t>&gt;.</w:t>
      </w:r>
    </w:p>
  </w:endnote>
  <w:endnote w:id="95">
    <w:p w14:paraId="6B3B6ED0" w14:textId="77777777" w:rsidR="00A91E5E" w:rsidRPr="00AA327F" w:rsidRDefault="00A91E5E" w:rsidP="009D52FC">
      <w:pPr>
        <w:pStyle w:val="EndnoteText"/>
        <w:rPr>
          <w:rFonts w:cs="Open Sans"/>
        </w:rPr>
      </w:pPr>
      <w:r w:rsidRPr="00AA327F">
        <w:rPr>
          <w:rStyle w:val="EndnoteReference"/>
          <w:rFonts w:cs="Open Sans"/>
        </w:rPr>
        <w:endnoteRef/>
      </w:r>
      <w:r w:rsidRPr="00AA327F">
        <w:rPr>
          <w:rFonts w:cs="Open Sans"/>
        </w:rPr>
        <w:t xml:space="preserve"> </w:t>
      </w:r>
      <w:r w:rsidRPr="00AA327F">
        <w:rPr>
          <w:rFonts w:cs="Open Sans"/>
          <w:i/>
        </w:rPr>
        <w:t>Births, Deaths and Marriages Registration Act 1995</w:t>
      </w:r>
      <w:r w:rsidRPr="00AA327F">
        <w:rPr>
          <w:rFonts w:cs="Open Sans"/>
        </w:rPr>
        <w:t xml:space="preserve"> (NSW) s 32B.</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E00002FF" w:usb1="5000205A" w:usb2="00000000" w:usb3="00000000" w:csb0="0000019F" w:csb1="00000000"/>
  </w:font>
  <w:font w:name="Open Sans Light">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49F04" w14:textId="7D99F13F" w:rsidR="00A91E5E" w:rsidRPr="00627C76" w:rsidRDefault="00A91E5E" w:rsidP="00627C76">
    <w:pPr>
      <w:spacing w:after="0" w:line="288" w:lineRule="auto"/>
      <w:jc w:val="right"/>
      <w:rPr>
        <w:sz w:val="20"/>
        <w:szCs w:val="20"/>
      </w:rPr>
    </w:pPr>
    <w:r w:rsidRPr="00627C76">
      <w:rPr>
        <w:sz w:val="20"/>
        <w:szCs w:val="20"/>
      </w:rPr>
      <w:fldChar w:fldCharType="begin"/>
    </w:r>
    <w:r w:rsidRPr="00627C76">
      <w:rPr>
        <w:sz w:val="20"/>
        <w:szCs w:val="20"/>
      </w:rPr>
      <w:instrText xml:space="preserve"> PAGE   \* MERGEFORMAT </w:instrText>
    </w:r>
    <w:r w:rsidRPr="00627C76">
      <w:rPr>
        <w:sz w:val="20"/>
        <w:szCs w:val="20"/>
      </w:rPr>
      <w:fldChar w:fldCharType="separate"/>
    </w:r>
    <w:r w:rsidRPr="00627C76">
      <w:rPr>
        <w:noProof/>
        <w:sz w:val="20"/>
        <w:szCs w:val="20"/>
      </w:rPr>
      <w:t>51</w:t>
    </w:r>
    <w:r w:rsidRPr="00627C7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775B0" w14:textId="77777777" w:rsidR="00A91E5E" w:rsidRDefault="00A91E5E" w:rsidP="00F14C6D">
      <w:r>
        <w:separator/>
      </w:r>
    </w:p>
  </w:footnote>
  <w:footnote w:type="continuationSeparator" w:id="0">
    <w:p w14:paraId="5211629F" w14:textId="77777777" w:rsidR="00A91E5E" w:rsidRDefault="00A91E5E" w:rsidP="00F14C6D">
      <w:r>
        <w:continuationSeparator/>
      </w:r>
    </w:p>
  </w:footnote>
  <w:footnote w:type="continuationNotice" w:id="1">
    <w:p w14:paraId="4E1BB9FC" w14:textId="77777777" w:rsidR="00A91E5E" w:rsidRDefault="00A91E5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3ED5D" w14:textId="67D42C60" w:rsidR="00A91E5E" w:rsidRPr="0063784C" w:rsidRDefault="00A91E5E" w:rsidP="00241557">
    <w:pPr>
      <w:pStyle w:val="Header"/>
      <w:jc w:val="right"/>
      <w:rPr>
        <w:sz w:val="20"/>
        <w:szCs w:val="20"/>
        <w:lang w:val="en-US"/>
      </w:rPr>
    </w:pPr>
    <w:r w:rsidRPr="0063784C">
      <w:rPr>
        <w:sz w:val="20"/>
        <w:szCs w:val="20"/>
        <w:lang w:val="en-US"/>
      </w:rPr>
      <w:t>Australian Human Rights Commission</w:t>
    </w:r>
  </w:p>
  <w:p w14:paraId="51B75171" w14:textId="4C3A72C6" w:rsidR="00A91E5E" w:rsidRPr="00241557" w:rsidRDefault="00A91E5E" w:rsidP="00241557">
    <w:pPr>
      <w:pStyle w:val="Header"/>
      <w:jc w:val="right"/>
      <w:rPr>
        <w:sz w:val="20"/>
        <w:szCs w:val="20"/>
        <w:lang w:val="en-US"/>
      </w:rPr>
    </w:pPr>
    <w:r w:rsidRPr="00627C76">
      <w:rPr>
        <w:rFonts w:eastAsia="Calibri" w:cs="Open Sans"/>
        <w:b/>
        <w:color w:val="000000"/>
        <w:sz w:val="20"/>
        <w:szCs w:val="20"/>
      </w:rPr>
      <w:t>Guidelines for the inclusion of transgender and gender diverse people in sport</w:t>
    </w:r>
    <w:r>
      <w:rPr>
        <w:rFonts w:eastAsia="Calibri" w:cs="Open Sans"/>
        <w:b/>
        <w:color w:val="000000"/>
        <w:sz w:val="20"/>
        <w:szCs w:val="20"/>
      </w:rPr>
      <w:t xml:space="preserve"> • 2019</w:t>
    </w:r>
  </w:p>
  <w:p w14:paraId="0D3171B6" w14:textId="4ADE7345" w:rsidR="00A91E5E" w:rsidRDefault="00A91E5E" w:rsidP="006B2A42">
    <w:pPr>
      <w:pStyle w:val="Header"/>
      <w:jc w:val="right"/>
      <w:rPr>
        <w:sz w:val="20"/>
        <w:szCs w:val="20"/>
        <w:lang w:val="en-US"/>
      </w:rPr>
    </w:pPr>
  </w:p>
  <w:p w14:paraId="52F90A1D" w14:textId="77777777" w:rsidR="00A91E5E" w:rsidRPr="00241557" w:rsidRDefault="00A91E5E" w:rsidP="006B2A42">
    <w:pPr>
      <w:pStyle w:val="Header"/>
      <w:jc w:val="right"/>
      <w:rPr>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A6F78"/>
    <w:multiLevelType w:val="hybridMultilevel"/>
    <w:tmpl w:val="531E12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11B15D6"/>
    <w:multiLevelType w:val="hybridMultilevel"/>
    <w:tmpl w:val="4536A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1432240"/>
    <w:multiLevelType w:val="hybridMultilevel"/>
    <w:tmpl w:val="962C9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5A1DCD"/>
    <w:multiLevelType w:val="hybridMultilevel"/>
    <w:tmpl w:val="027468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8316F82"/>
    <w:multiLevelType w:val="hybridMultilevel"/>
    <w:tmpl w:val="56042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85D079F"/>
    <w:multiLevelType w:val="hybridMultilevel"/>
    <w:tmpl w:val="0BA87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8A966DE"/>
    <w:multiLevelType w:val="hybridMultilevel"/>
    <w:tmpl w:val="0EB23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BF850C4"/>
    <w:multiLevelType w:val="hybridMultilevel"/>
    <w:tmpl w:val="7A2A0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C86325A"/>
    <w:multiLevelType w:val="hybridMultilevel"/>
    <w:tmpl w:val="E182E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DF34BEE"/>
    <w:multiLevelType w:val="multilevel"/>
    <w:tmpl w:val="A64C34FE"/>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20" w15:restartNumberingAfterBreak="0">
    <w:nsid w:val="112F7C24"/>
    <w:multiLevelType w:val="hybridMultilevel"/>
    <w:tmpl w:val="890E4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2DE06A5"/>
    <w:multiLevelType w:val="hybridMultilevel"/>
    <w:tmpl w:val="10560678"/>
    <w:lvl w:ilvl="0" w:tplc="0C090001">
      <w:start w:val="1"/>
      <w:numFmt w:val="bullet"/>
      <w:lvlText w:val=""/>
      <w:lvlJc w:val="left"/>
      <w:pPr>
        <w:ind w:left="928" w:hanging="360"/>
      </w:pPr>
      <w:rPr>
        <w:rFonts w:ascii="Symbol" w:hAnsi="Symbol"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6E178FF"/>
    <w:multiLevelType w:val="hybridMultilevel"/>
    <w:tmpl w:val="227EA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220E2D41"/>
    <w:multiLevelType w:val="hybridMultilevel"/>
    <w:tmpl w:val="B0E4B7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E32260"/>
    <w:multiLevelType w:val="hybridMultilevel"/>
    <w:tmpl w:val="F6A6D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6513851"/>
    <w:multiLevelType w:val="hybridMultilevel"/>
    <w:tmpl w:val="97C6FF5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15:restartNumberingAfterBreak="0">
    <w:nsid w:val="279F3D63"/>
    <w:multiLevelType w:val="hybridMultilevel"/>
    <w:tmpl w:val="677A4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8B73084"/>
    <w:multiLevelType w:val="hybridMultilevel"/>
    <w:tmpl w:val="4B902BA6"/>
    <w:lvl w:ilvl="0" w:tplc="F8B8548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9427AB4"/>
    <w:multiLevelType w:val="hybridMultilevel"/>
    <w:tmpl w:val="37B801D4"/>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1" w15:restartNumberingAfterBreak="0">
    <w:nsid w:val="30AE395A"/>
    <w:multiLevelType w:val="hybridMultilevel"/>
    <w:tmpl w:val="0ECAAB1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334346B1"/>
    <w:multiLevelType w:val="hybridMultilevel"/>
    <w:tmpl w:val="4EF21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5F8308C"/>
    <w:multiLevelType w:val="hybridMultilevel"/>
    <w:tmpl w:val="2B863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89F5DDD"/>
    <w:multiLevelType w:val="hybridMultilevel"/>
    <w:tmpl w:val="DA1867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ADC3915"/>
    <w:multiLevelType w:val="hybridMultilevel"/>
    <w:tmpl w:val="4B0C61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CB76E60"/>
    <w:multiLevelType w:val="hybridMultilevel"/>
    <w:tmpl w:val="51F48E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D3A2ADB"/>
    <w:multiLevelType w:val="hybridMultilevel"/>
    <w:tmpl w:val="AB5203B8"/>
    <w:lvl w:ilvl="0" w:tplc="0C09000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DA46B9A"/>
    <w:multiLevelType w:val="hybridMultilevel"/>
    <w:tmpl w:val="A54A8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3F4B5CDC"/>
    <w:multiLevelType w:val="hybridMultilevel"/>
    <w:tmpl w:val="4718C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F8814F4"/>
    <w:multiLevelType w:val="hybridMultilevel"/>
    <w:tmpl w:val="27820B16"/>
    <w:lvl w:ilvl="0" w:tplc="7752252A">
      <w:start w:val="1"/>
      <w:numFmt w:val="bullet"/>
      <w:lvlText w:val=""/>
      <w:lvlJc w:val="left"/>
      <w:pPr>
        <w:ind w:left="720" w:hanging="360"/>
      </w:pPr>
      <w:rPr>
        <w:rFonts w:ascii="Symbol" w:hAnsi="Symbol" w:hint="default"/>
      </w:rPr>
    </w:lvl>
    <w:lvl w:ilvl="1" w:tplc="32ECE9A6" w:tentative="1">
      <w:start w:val="1"/>
      <w:numFmt w:val="bullet"/>
      <w:lvlText w:val="o"/>
      <w:lvlJc w:val="left"/>
      <w:pPr>
        <w:ind w:left="1440" w:hanging="360"/>
      </w:pPr>
      <w:rPr>
        <w:rFonts w:ascii="Courier New" w:hAnsi="Courier New" w:cs="Courier New" w:hint="default"/>
      </w:rPr>
    </w:lvl>
    <w:lvl w:ilvl="2" w:tplc="1B72630E" w:tentative="1">
      <w:start w:val="1"/>
      <w:numFmt w:val="bullet"/>
      <w:lvlText w:val=""/>
      <w:lvlJc w:val="left"/>
      <w:pPr>
        <w:ind w:left="2160" w:hanging="360"/>
      </w:pPr>
      <w:rPr>
        <w:rFonts w:ascii="Wingdings" w:hAnsi="Wingdings" w:hint="default"/>
      </w:rPr>
    </w:lvl>
    <w:lvl w:ilvl="3" w:tplc="AB84673A" w:tentative="1">
      <w:start w:val="1"/>
      <w:numFmt w:val="bullet"/>
      <w:lvlText w:val=""/>
      <w:lvlJc w:val="left"/>
      <w:pPr>
        <w:ind w:left="2880" w:hanging="360"/>
      </w:pPr>
      <w:rPr>
        <w:rFonts w:ascii="Symbol" w:hAnsi="Symbol" w:hint="default"/>
      </w:rPr>
    </w:lvl>
    <w:lvl w:ilvl="4" w:tplc="97FC09CC" w:tentative="1">
      <w:start w:val="1"/>
      <w:numFmt w:val="bullet"/>
      <w:lvlText w:val="o"/>
      <w:lvlJc w:val="left"/>
      <w:pPr>
        <w:ind w:left="3600" w:hanging="360"/>
      </w:pPr>
      <w:rPr>
        <w:rFonts w:ascii="Courier New" w:hAnsi="Courier New" w:cs="Courier New" w:hint="default"/>
      </w:rPr>
    </w:lvl>
    <w:lvl w:ilvl="5" w:tplc="4A6EF6FC" w:tentative="1">
      <w:start w:val="1"/>
      <w:numFmt w:val="bullet"/>
      <w:lvlText w:val=""/>
      <w:lvlJc w:val="left"/>
      <w:pPr>
        <w:ind w:left="4320" w:hanging="360"/>
      </w:pPr>
      <w:rPr>
        <w:rFonts w:ascii="Wingdings" w:hAnsi="Wingdings" w:hint="default"/>
      </w:rPr>
    </w:lvl>
    <w:lvl w:ilvl="6" w:tplc="AD0C1FAA" w:tentative="1">
      <w:start w:val="1"/>
      <w:numFmt w:val="bullet"/>
      <w:lvlText w:val=""/>
      <w:lvlJc w:val="left"/>
      <w:pPr>
        <w:ind w:left="5040" w:hanging="360"/>
      </w:pPr>
      <w:rPr>
        <w:rFonts w:ascii="Symbol" w:hAnsi="Symbol" w:hint="default"/>
      </w:rPr>
    </w:lvl>
    <w:lvl w:ilvl="7" w:tplc="20CC72FA" w:tentative="1">
      <w:start w:val="1"/>
      <w:numFmt w:val="bullet"/>
      <w:lvlText w:val="o"/>
      <w:lvlJc w:val="left"/>
      <w:pPr>
        <w:ind w:left="5760" w:hanging="360"/>
      </w:pPr>
      <w:rPr>
        <w:rFonts w:ascii="Courier New" w:hAnsi="Courier New" w:cs="Courier New" w:hint="default"/>
      </w:rPr>
    </w:lvl>
    <w:lvl w:ilvl="8" w:tplc="4844A836" w:tentative="1">
      <w:start w:val="1"/>
      <w:numFmt w:val="bullet"/>
      <w:lvlText w:val=""/>
      <w:lvlJc w:val="left"/>
      <w:pPr>
        <w:ind w:left="6480" w:hanging="360"/>
      </w:pPr>
      <w:rPr>
        <w:rFonts w:ascii="Wingdings" w:hAnsi="Wingdings" w:hint="default"/>
      </w:rPr>
    </w:lvl>
  </w:abstractNum>
  <w:abstractNum w:abstractNumId="42" w15:restartNumberingAfterBreak="0">
    <w:nsid w:val="42503F58"/>
    <w:multiLevelType w:val="hybridMultilevel"/>
    <w:tmpl w:val="07BABF2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42FF6E2B"/>
    <w:multiLevelType w:val="hybridMultilevel"/>
    <w:tmpl w:val="83B07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58B3697"/>
    <w:multiLevelType w:val="hybridMultilevel"/>
    <w:tmpl w:val="E6F4D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5FF0304"/>
    <w:multiLevelType w:val="hybridMultilevel"/>
    <w:tmpl w:val="C36C9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6F31ACE"/>
    <w:multiLevelType w:val="hybridMultilevel"/>
    <w:tmpl w:val="ED8E2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8B92A48"/>
    <w:multiLevelType w:val="hybridMultilevel"/>
    <w:tmpl w:val="A29A9A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9656A0B"/>
    <w:multiLevelType w:val="hybridMultilevel"/>
    <w:tmpl w:val="78527FDC"/>
    <w:lvl w:ilvl="0" w:tplc="57C45300">
      <w:numFmt w:val="bullet"/>
      <w:lvlText w:val="·"/>
      <w:lvlJc w:val="left"/>
      <w:pPr>
        <w:ind w:left="1080" w:hanging="720"/>
      </w:pPr>
      <w:rPr>
        <w:rFonts w:ascii="Open Sans" w:eastAsia="MS Mincho" w:hAnsi="Open Sans" w:cs="Open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49D53AA1"/>
    <w:multiLevelType w:val="hybridMultilevel"/>
    <w:tmpl w:val="CFDCA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9FF7A73"/>
    <w:multiLevelType w:val="multilevel"/>
    <w:tmpl w:val="5F98D340"/>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lowerLetter"/>
      <w:pStyle w:val="Heading3"/>
      <w:lvlText w:val="(%3)"/>
      <w:lvlJc w:val="left"/>
      <w:pPr>
        <w:tabs>
          <w:tab w:val="num" w:pos="851"/>
        </w:tabs>
        <w:ind w:left="851" w:hanging="851"/>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pStyle w:val="Heading4"/>
      <w:lvlText w:val="(%4)"/>
      <w:lvlJc w:val="left"/>
      <w:pPr>
        <w:tabs>
          <w:tab w:val="num" w:pos="851"/>
        </w:tabs>
        <w:ind w:left="851" w:hanging="851"/>
      </w:pPr>
      <w:rPr>
        <w:rFonts w:hint="default"/>
        <w:i w:val="0"/>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51"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2" w15:restartNumberingAfterBreak="0">
    <w:nsid w:val="537D3AA0"/>
    <w:multiLevelType w:val="hybridMultilevel"/>
    <w:tmpl w:val="98766E5C"/>
    <w:lvl w:ilvl="0" w:tplc="AF84D4C0">
      <w:start w:val="1"/>
      <w:numFmt w:val="bullet"/>
      <w:lvlText w:val=""/>
      <w:lvlJc w:val="left"/>
      <w:pPr>
        <w:ind w:left="720" w:hanging="360"/>
      </w:pPr>
      <w:rPr>
        <w:rFonts w:ascii="Symbol" w:hAnsi="Symbol" w:hint="default"/>
      </w:rPr>
    </w:lvl>
    <w:lvl w:ilvl="1" w:tplc="501A4CC6">
      <w:start w:val="1"/>
      <w:numFmt w:val="bullet"/>
      <w:lvlText w:val="o"/>
      <w:lvlJc w:val="left"/>
      <w:pPr>
        <w:ind w:left="1440" w:hanging="360"/>
      </w:pPr>
      <w:rPr>
        <w:rFonts w:ascii="Courier New" w:hAnsi="Courier New" w:cs="Courier New" w:hint="default"/>
      </w:rPr>
    </w:lvl>
    <w:lvl w:ilvl="2" w:tplc="C6402AFC" w:tentative="1">
      <w:start w:val="1"/>
      <w:numFmt w:val="bullet"/>
      <w:lvlText w:val=""/>
      <w:lvlJc w:val="left"/>
      <w:pPr>
        <w:ind w:left="2160" w:hanging="360"/>
      </w:pPr>
      <w:rPr>
        <w:rFonts w:ascii="Wingdings" w:hAnsi="Wingdings" w:hint="default"/>
      </w:rPr>
    </w:lvl>
    <w:lvl w:ilvl="3" w:tplc="4EE41B44" w:tentative="1">
      <w:start w:val="1"/>
      <w:numFmt w:val="bullet"/>
      <w:lvlText w:val=""/>
      <w:lvlJc w:val="left"/>
      <w:pPr>
        <w:ind w:left="2880" w:hanging="360"/>
      </w:pPr>
      <w:rPr>
        <w:rFonts w:ascii="Symbol" w:hAnsi="Symbol" w:hint="default"/>
      </w:rPr>
    </w:lvl>
    <w:lvl w:ilvl="4" w:tplc="47644146" w:tentative="1">
      <w:start w:val="1"/>
      <w:numFmt w:val="bullet"/>
      <w:lvlText w:val="o"/>
      <w:lvlJc w:val="left"/>
      <w:pPr>
        <w:ind w:left="3600" w:hanging="360"/>
      </w:pPr>
      <w:rPr>
        <w:rFonts w:ascii="Courier New" w:hAnsi="Courier New" w:cs="Courier New" w:hint="default"/>
      </w:rPr>
    </w:lvl>
    <w:lvl w:ilvl="5" w:tplc="802E041C" w:tentative="1">
      <w:start w:val="1"/>
      <w:numFmt w:val="bullet"/>
      <w:lvlText w:val=""/>
      <w:lvlJc w:val="left"/>
      <w:pPr>
        <w:ind w:left="4320" w:hanging="360"/>
      </w:pPr>
      <w:rPr>
        <w:rFonts w:ascii="Wingdings" w:hAnsi="Wingdings" w:hint="default"/>
      </w:rPr>
    </w:lvl>
    <w:lvl w:ilvl="6" w:tplc="2138A878" w:tentative="1">
      <w:start w:val="1"/>
      <w:numFmt w:val="bullet"/>
      <w:lvlText w:val=""/>
      <w:lvlJc w:val="left"/>
      <w:pPr>
        <w:ind w:left="5040" w:hanging="360"/>
      </w:pPr>
      <w:rPr>
        <w:rFonts w:ascii="Symbol" w:hAnsi="Symbol" w:hint="default"/>
      </w:rPr>
    </w:lvl>
    <w:lvl w:ilvl="7" w:tplc="B23AD7F0" w:tentative="1">
      <w:start w:val="1"/>
      <w:numFmt w:val="bullet"/>
      <w:lvlText w:val="o"/>
      <w:lvlJc w:val="left"/>
      <w:pPr>
        <w:ind w:left="5760" w:hanging="360"/>
      </w:pPr>
      <w:rPr>
        <w:rFonts w:ascii="Courier New" w:hAnsi="Courier New" w:cs="Courier New" w:hint="default"/>
      </w:rPr>
    </w:lvl>
    <w:lvl w:ilvl="8" w:tplc="9440BE7E" w:tentative="1">
      <w:start w:val="1"/>
      <w:numFmt w:val="bullet"/>
      <w:lvlText w:val=""/>
      <w:lvlJc w:val="left"/>
      <w:pPr>
        <w:ind w:left="6480" w:hanging="360"/>
      </w:pPr>
      <w:rPr>
        <w:rFonts w:ascii="Wingdings" w:hAnsi="Wingdings" w:hint="default"/>
      </w:rPr>
    </w:lvl>
  </w:abstractNum>
  <w:abstractNum w:abstractNumId="53" w15:restartNumberingAfterBreak="0">
    <w:nsid w:val="53E953FA"/>
    <w:multiLevelType w:val="hybridMultilevel"/>
    <w:tmpl w:val="B900D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4977049"/>
    <w:multiLevelType w:val="hybridMultilevel"/>
    <w:tmpl w:val="805008A2"/>
    <w:lvl w:ilvl="0" w:tplc="0C09000F">
      <w:start w:val="1"/>
      <w:numFmt w:val="decimal"/>
      <w:lvlText w:val="%1."/>
      <w:lvlJc w:val="left"/>
      <w:pPr>
        <w:ind w:left="360" w:hanging="360"/>
      </w:pPr>
      <w:rPr>
        <w:rFonts w:hint="default"/>
      </w:rPr>
    </w:lvl>
    <w:lvl w:ilvl="1" w:tplc="B0820318">
      <w:numFmt w:val="bullet"/>
      <w:lvlText w:val="•"/>
      <w:lvlJc w:val="left"/>
      <w:pPr>
        <w:ind w:left="1080" w:hanging="360"/>
      </w:pPr>
      <w:rPr>
        <w:rFonts w:ascii="Open Sans" w:eastAsia="MS Mincho" w:hAnsi="Open Sans" w:cs="Open San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561A67FF"/>
    <w:multiLevelType w:val="hybridMultilevel"/>
    <w:tmpl w:val="E0E8A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6665D34"/>
    <w:multiLevelType w:val="hybridMultilevel"/>
    <w:tmpl w:val="ADD2E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82F5B9E"/>
    <w:multiLevelType w:val="hybridMultilevel"/>
    <w:tmpl w:val="09EAA4D2"/>
    <w:lvl w:ilvl="0" w:tplc="0C09000F">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EDB24CA6">
      <w:start w:val="5"/>
      <w:numFmt w:val="bullet"/>
      <w:lvlText w:val="-"/>
      <w:lvlJc w:val="left"/>
      <w:pPr>
        <w:ind w:left="3600" w:hanging="360"/>
      </w:pPr>
      <w:rPr>
        <w:rFonts w:ascii="Arial" w:eastAsiaTheme="minorHAnsi" w:hAnsi="Arial" w:cs="Arial"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8" w15:restartNumberingAfterBreak="0">
    <w:nsid w:val="5A39108F"/>
    <w:multiLevelType w:val="hybridMultilevel"/>
    <w:tmpl w:val="E26278A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9" w15:restartNumberingAfterBreak="0">
    <w:nsid w:val="5FFA3219"/>
    <w:multiLevelType w:val="hybridMultilevel"/>
    <w:tmpl w:val="5B1A5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8A37B34"/>
    <w:multiLevelType w:val="hybridMultilevel"/>
    <w:tmpl w:val="7E04CB9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1" w15:restartNumberingAfterBreak="0">
    <w:nsid w:val="69E7010B"/>
    <w:multiLevelType w:val="hybridMultilevel"/>
    <w:tmpl w:val="72C0A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9F34D77"/>
    <w:multiLevelType w:val="hybridMultilevel"/>
    <w:tmpl w:val="35345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B1F49D3"/>
    <w:multiLevelType w:val="hybridMultilevel"/>
    <w:tmpl w:val="E3D2A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CA12726"/>
    <w:multiLevelType w:val="hybridMultilevel"/>
    <w:tmpl w:val="4A7E215E"/>
    <w:lvl w:ilvl="0" w:tplc="0C090001">
      <w:start w:val="1"/>
      <w:numFmt w:val="bullet"/>
      <w:lvlText w:val=""/>
      <w:lvlJc w:val="left"/>
      <w:pPr>
        <w:ind w:left="876" w:hanging="360"/>
      </w:pPr>
      <w:rPr>
        <w:rFonts w:ascii="Symbol" w:hAnsi="Symbol" w:hint="default"/>
      </w:rPr>
    </w:lvl>
    <w:lvl w:ilvl="1" w:tplc="0C090003" w:tentative="1">
      <w:start w:val="1"/>
      <w:numFmt w:val="bullet"/>
      <w:lvlText w:val="o"/>
      <w:lvlJc w:val="left"/>
      <w:pPr>
        <w:ind w:left="1596" w:hanging="360"/>
      </w:pPr>
      <w:rPr>
        <w:rFonts w:ascii="Courier New" w:hAnsi="Courier New" w:cs="Courier New" w:hint="default"/>
      </w:rPr>
    </w:lvl>
    <w:lvl w:ilvl="2" w:tplc="0C090005" w:tentative="1">
      <w:start w:val="1"/>
      <w:numFmt w:val="bullet"/>
      <w:lvlText w:val=""/>
      <w:lvlJc w:val="left"/>
      <w:pPr>
        <w:ind w:left="2316" w:hanging="360"/>
      </w:pPr>
      <w:rPr>
        <w:rFonts w:ascii="Wingdings" w:hAnsi="Wingdings" w:hint="default"/>
      </w:rPr>
    </w:lvl>
    <w:lvl w:ilvl="3" w:tplc="0C090001" w:tentative="1">
      <w:start w:val="1"/>
      <w:numFmt w:val="bullet"/>
      <w:lvlText w:val=""/>
      <w:lvlJc w:val="left"/>
      <w:pPr>
        <w:ind w:left="3036" w:hanging="360"/>
      </w:pPr>
      <w:rPr>
        <w:rFonts w:ascii="Symbol" w:hAnsi="Symbol" w:hint="default"/>
      </w:rPr>
    </w:lvl>
    <w:lvl w:ilvl="4" w:tplc="0C090003" w:tentative="1">
      <w:start w:val="1"/>
      <w:numFmt w:val="bullet"/>
      <w:lvlText w:val="o"/>
      <w:lvlJc w:val="left"/>
      <w:pPr>
        <w:ind w:left="3756" w:hanging="360"/>
      </w:pPr>
      <w:rPr>
        <w:rFonts w:ascii="Courier New" w:hAnsi="Courier New" w:cs="Courier New" w:hint="default"/>
      </w:rPr>
    </w:lvl>
    <w:lvl w:ilvl="5" w:tplc="0C090005" w:tentative="1">
      <w:start w:val="1"/>
      <w:numFmt w:val="bullet"/>
      <w:lvlText w:val=""/>
      <w:lvlJc w:val="left"/>
      <w:pPr>
        <w:ind w:left="4476" w:hanging="360"/>
      </w:pPr>
      <w:rPr>
        <w:rFonts w:ascii="Wingdings" w:hAnsi="Wingdings" w:hint="default"/>
      </w:rPr>
    </w:lvl>
    <w:lvl w:ilvl="6" w:tplc="0C090001" w:tentative="1">
      <w:start w:val="1"/>
      <w:numFmt w:val="bullet"/>
      <w:lvlText w:val=""/>
      <w:lvlJc w:val="left"/>
      <w:pPr>
        <w:ind w:left="5196" w:hanging="360"/>
      </w:pPr>
      <w:rPr>
        <w:rFonts w:ascii="Symbol" w:hAnsi="Symbol" w:hint="default"/>
      </w:rPr>
    </w:lvl>
    <w:lvl w:ilvl="7" w:tplc="0C090003" w:tentative="1">
      <w:start w:val="1"/>
      <w:numFmt w:val="bullet"/>
      <w:lvlText w:val="o"/>
      <w:lvlJc w:val="left"/>
      <w:pPr>
        <w:ind w:left="5916" w:hanging="360"/>
      </w:pPr>
      <w:rPr>
        <w:rFonts w:ascii="Courier New" w:hAnsi="Courier New" w:cs="Courier New" w:hint="default"/>
      </w:rPr>
    </w:lvl>
    <w:lvl w:ilvl="8" w:tplc="0C090005" w:tentative="1">
      <w:start w:val="1"/>
      <w:numFmt w:val="bullet"/>
      <w:lvlText w:val=""/>
      <w:lvlJc w:val="left"/>
      <w:pPr>
        <w:ind w:left="6636" w:hanging="360"/>
      </w:pPr>
      <w:rPr>
        <w:rFonts w:ascii="Wingdings" w:hAnsi="Wingdings" w:hint="default"/>
      </w:rPr>
    </w:lvl>
  </w:abstractNum>
  <w:abstractNum w:abstractNumId="65" w15:restartNumberingAfterBreak="0">
    <w:nsid w:val="6D7F6E53"/>
    <w:multiLevelType w:val="hybridMultilevel"/>
    <w:tmpl w:val="8C38D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E6D2A53"/>
    <w:multiLevelType w:val="hybridMultilevel"/>
    <w:tmpl w:val="FB327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0471A0C"/>
    <w:multiLevelType w:val="hybridMultilevel"/>
    <w:tmpl w:val="07BE7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1C60583"/>
    <w:multiLevelType w:val="multilevel"/>
    <w:tmpl w:val="0C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7677759B"/>
    <w:multiLevelType w:val="hybridMultilevel"/>
    <w:tmpl w:val="F71C77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776B0E3E"/>
    <w:multiLevelType w:val="hybridMultilevel"/>
    <w:tmpl w:val="393C25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78326844"/>
    <w:multiLevelType w:val="hybridMultilevel"/>
    <w:tmpl w:val="CB7861B0"/>
    <w:lvl w:ilvl="0" w:tplc="0C09000F">
      <w:start w:val="1"/>
      <w:numFmt w:val="decimal"/>
      <w:lvlText w:val="%1."/>
      <w:lvlJc w:val="left"/>
      <w:pPr>
        <w:ind w:left="780" w:hanging="360"/>
      </w:pPr>
      <w:rPr>
        <w:rFonts w:hint="default"/>
      </w:rPr>
    </w:lvl>
    <w:lvl w:ilvl="1" w:tplc="0C090019">
      <w:start w:val="1"/>
      <w:numFmt w:val="bullet"/>
      <w:lvlText w:val="o"/>
      <w:lvlJc w:val="left"/>
      <w:pPr>
        <w:ind w:left="1500" w:hanging="360"/>
      </w:pPr>
      <w:rPr>
        <w:rFonts w:ascii="Courier New" w:hAnsi="Courier New" w:cs="Courier New" w:hint="default"/>
      </w:rPr>
    </w:lvl>
    <w:lvl w:ilvl="2" w:tplc="0C09001B" w:tentative="1">
      <w:start w:val="1"/>
      <w:numFmt w:val="bullet"/>
      <w:lvlText w:val=""/>
      <w:lvlJc w:val="left"/>
      <w:pPr>
        <w:ind w:left="2220" w:hanging="360"/>
      </w:pPr>
      <w:rPr>
        <w:rFonts w:ascii="Wingdings" w:hAnsi="Wingdings" w:hint="default"/>
      </w:rPr>
    </w:lvl>
    <w:lvl w:ilvl="3" w:tplc="0C09000F" w:tentative="1">
      <w:start w:val="1"/>
      <w:numFmt w:val="bullet"/>
      <w:lvlText w:val=""/>
      <w:lvlJc w:val="left"/>
      <w:pPr>
        <w:ind w:left="2940" w:hanging="360"/>
      </w:pPr>
      <w:rPr>
        <w:rFonts w:ascii="Symbol" w:hAnsi="Symbol" w:hint="default"/>
      </w:rPr>
    </w:lvl>
    <w:lvl w:ilvl="4" w:tplc="0C090019" w:tentative="1">
      <w:start w:val="1"/>
      <w:numFmt w:val="bullet"/>
      <w:lvlText w:val="o"/>
      <w:lvlJc w:val="left"/>
      <w:pPr>
        <w:ind w:left="3660" w:hanging="360"/>
      </w:pPr>
      <w:rPr>
        <w:rFonts w:ascii="Courier New" w:hAnsi="Courier New" w:cs="Courier New" w:hint="default"/>
      </w:rPr>
    </w:lvl>
    <w:lvl w:ilvl="5" w:tplc="0C09001B" w:tentative="1">
      <w:start w:val="1"/>
      <w:numFmt w:val="bullet"/>
      <w:lvlText w:val=""/>
      <w:lvlJc w:val="left"/>
      <w:pPr>
        <w:ind w:left="4380" w:hanging="360"/>
      </w:pPr>
      <w:rPr>
        <w:rFonts w:ascii="Wingdings" w:hAnsi="Wingdings" w:hint="default"/>
      </w:rPr>
    </w:lvl>
    <w:lvl w:ilvl="6" w:tplc="0C09000F" w:tentative="1">
      <w:start w:val="1"/>
      <w:numFmt w:val="bullet"/>
      <w:lvlText w:val=""/>
      <w:lvlJc w:val="left"/>
      <w:pPr>
        <w:ind w:left="5100" w:hanging="360"/>
      </w:pPr>
      <w:rPr>
        <w:rFonts w:ascii="Symbol" w:hAnsi="Symbol" w:hint="default"/>
      </w:rPr>
    </w:lvl>
    <w:lvl w:ilvl="7" w:tplc="0C090019" w:tentative="1">
      <w:start w:val="1"/>
      <w:numFmt w:val="bullet"/>
      <w:lvlText w:val="o"/>
      <w:lvlJc w:val="left"/>
      <w:pPr>
        <w:ind w:left="5820" w:hanging="360"/>
      </w:pPr>
      <w:rPr>
        <w:rFonts w:ascii="Courier New" w:hAnsi="Courier New" w:cs="Courier New" w:hint="default"/>
      </w:rPr>
    </w:lvl>
    <w:lvl w:ilvl="8" w:tplc="0C09001B" w:tentative="1">
      <w:start w:val="1"/>
      <w:numFmt w:val="bullet"/>
      <w:lvlText w:val=""/>
      <w:lvlJc w:val="left"/>
      <w:pPr>
        <w:ind w:left="6540" w:hanging="360"/>
      </w:pPr>
      <w:rPr>
        <w:rFonts w:ascii="Wingdings" w:hAnsi="Wingdings" w:hint="default"/>
      </w:rPr>
    </w:lvl>
  </w:abstractNum>
  <w:abstractNum w:abstractNumId="72" w15:restartNumberingAfterBreak="0">
    <w:nsid w:val="78482E23"/>
    <w:multiLevelType w:val="hybridMultilevel"/>
    <w:tmpl w:val="ADFC2F2C"/>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73" w15:restartNumberingAfterBreak="0">
    <w:nsid w:val="78BF12A2"/>
    <w:multiLevelType w:val="hybridMultilevel"/>
    <w:tmpl w:val="2960B920"/>
    <w:lvl w:ilvl="0" w:tplc="BF7A5646">
      <w:start w:val="1"/>
      <w:numFmt w:val="bullet"/>
      <w:lvlText w:val=""/>
      <w:lvlJc w:val="left"/>
      <w:pPr>
        <w:ind w:left="720" w:hanging="360"/>
      </w:pPr>
      <w:rPr>
        <w:rFonts w:ascii="Symbol" w:hAnsi="Symbol" w:hint="default"/>
      </w:rPr>
    </w:lvl>
    <w:lvl w:ilvl="1" w:tplc="193C8C9E" w:tentative="1">
      <w:start w:val="1"/>
      <w:numFmt w:val="bullet"/>
      <w:lvlText w:val="o"/>
      <w:lvlJc w:val="left"/>
      <w:pPr>
        <w:ind w:left="1440" w:hanging="360"/>
      </w:pPr>
      <w:rPr>
        <w:rFonts w:ascii="Courier New" w:hAnsi="Courier New" w:cs="Courier New" w:hint="default"/>
      </w:rPr>
    </w:lvl>
    <w:lvl w:ilvl="2" w:tplc="EC16A264" w:tentative="1">
      <w:start w:val="1"/>
      <w:numFmt w:val="bullet"/>
      <w:lvlText w:val=""/>
      <w:lvlJc w:val="left"/>
      <w:pPr>
        <w:ind w:left="2160" w:hanging="360"/>
      </w:pPr>
      <w:rPr>
        <w:rFonts w:ascii="Wingdings" w:hAnsi="Wingdings" w:hint="default"/>
      </w:rPr>
    </w:lvl>
    <w:lvl w:ilvl="3" w:tplc="4DBCB6C0" w:tentative="1">
      <w:start w:val="1"/>
      <w:numFmt w:val="bullet"/>
      <w:lvlText w:val=""/>
      <w:lvlJc w:val="left"/>
      <w:pPr>
        <w:ind w:left="2880" w:hanging="360"/>
      </w:pPr>
      <w:rPr>
        <w:rFonts w:ascii="Symbol" w:hAnsi="Symbol" w:hint="default"/>
      </w:rPr>
    </w:lvl>
    <w:lvl w:ilvl="4" w:tplc="8A14AF96" w:tentative="1">
      <w:start w:val="1"/>
      <w:numFmt w:val="bullet"/>
      <w:lvlText w:val="o"/>
      <w:lvlJc w:val="left"/>
      <w:pPr>
        <w:ind w:left="3600" w:hanging="360"/>
      </w:pPr>
      <w:rPr>
        <w:rFonts w:ascii="Courier New" w:hAnsi="Courier New" w:cs="Courier New" w:hint="default"/>
      </w:rPr>
    </w:lvl>
    <w:lvl w:ilvl="5" w:tplc="8CE6CEAC" w:tentative="1">
      <w:start w:val="1"/>
      <w:numFmt w:val="bullet"/>
      <w:lvlText w:val=""/>
      <w:lvlJc w:val="left"/>
      <w:pPr>
        <w:ind w:left="4320" w:hanging="360"/>
      </w:pPr>
      <w:rPr>
        <w:rFonts w:ascii="Wingdings" w:hAnsi="Wingdings" w:hint="default"/>
      </w:rPr>
    </w:lvl>
    <w:lvl w:ilvl="6" w:tplc="22D83A80" w:tentative="1">
      <w:start w:val="1"/>
      <w:numFmt w:val="bullet"/>
      <w:lvlText w:val=""/>
      <w:lvlJc w:val="left"/>
      <w:pPr>
        <w:ind w:left="5040" w:hanging="360"/>
      </w:pPr>
      <w:rPr>
        <w:rFonts w:ascii="Symbol" w:hAnsi="Symbol" w:hint="default"/>
      </w:rPr>
    </w:lvl>
    <w:lvl w:ilvl="7" w:tplc="9D542F3C" w:tentative="1">
      <w:start w:val="1"/>
      <w:numFmt w:val="bullet"/>
      <w:lvlText w:val="o"/>
      <w:lvlJc w:val="left"/>
      <w:pPr>
        <w:ind w:left="5760" w:hanging="360"/>
      </w:pPr>
      <w:rPr>
        <w:rFonts w:ascii="Courier New" w:hAnsi="Courier New" w:cs="Courier New" w:hint="default"/>
      </w:rPr>
    </w:lvl>
    <w:lvl w:ilvl="8" w:tplc="60D43BF2" w:tentative="1">
      <w:start w:val="1"/>
      <w:numFmt w:val="bullet"/>
      <w:lvlText w:val=""/>
      <w:lvlJc w:val="left"/>
      <w:pPr>
        <w:ind w:left="6480" w:hanging="360"/>
      </w:pPr>
      <w:rPr>
        <w:rFonts w:ascii="Wingdings" w:hAnsi="Wingdings" w:hint="default"/>
      </w:rPr>
    </w:lvl>
  </w:abstractNum>
  <w:abstractNum w:abstractNumId="74" w15:restartNumberingAfterBreak="0">
    <w:nsid w:val="7A9D1FB9"/>
    <w:multiLevelType w:val="hybridMultilevel"/>
    <w:tmpl w:val="DA52F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CE36B6A"/>
    <w:multiLevelType w:val="hybridMultilevel"/>
    <w:tmpl w:val="2A9E37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7ED6197D"/>
    <w:multiLevelType w:val="hybridMultilevel"/>
    <w:tmpl w:val="03EA87F8"/>
    <w:lvl w:ilvl="0" w:tplc="0C09000F">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77" w15:restartNumberingAfterBreak="0">
    <w:nsid w:val="7F262B1F"/>
    <w:multiLevelType w:val="hybridMultilevel"/>
    <w:tmpl w:val="8AB83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0"/>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51"/>
  </w:num>
  <w:num w:numId="13">
    <w:abstractNumId w:val="39"/>
  </w:num>
  <w:num w:numId="14">
    <w:abstractNumId w:val="24"/>
  </w:num>
  <w:num w:numId="15">
    <w:abstractNumId w:val="23"/>
  </w:num>
  <w:num w:numId="16">
    <w:abstractNumId w:val="16"/>
  </w:num>
  <w:num w:numId="17">
    <w:abstractNumId w:val="18"/>
  </w:num>
  <w:num w:numId="18">
    <w:abstractNumId w:val="60"/>
  </w:num>
  <w:num w:numId="19">
    <w:abstractNumId w:val="15"/>
  </w:num>
  <w:num w:numId="20">
    <w:abstractNumId w:val="46"/>
  </w:num>
  <w:num w:numId="21">
    <w:abstractNumId w:val="43"/>
  </w:num>
  <w:num w:numId="22">
    <w:abstractNumId w:val="32"/>
  </w:num>
  <w:num w:numId="23">
    <w:abstractNumId w:val="52"/>
  </w:num>
  <w:num w:numId="24">
    <w:abstractNumId w:val="76"/>
  </w:num>
  <w:num w:numId="25">
    <w:abstractNumId w:val="19"/>
    <w:lvlOverride w:ilvl="0">
      <w:lvl w:ilvl="0">
        <w:start w:val="1"/>
        <w:numFmt w:val="none"/>
        <w:pStyle w:val="sch1"/>
        <w:suff w:val="nothing"/>
        <w:lvlText w:val=""/>
        <w:lvlJc w:val="left"/>
        <w:pPr>
          <w:ind w:left="0" w:firstLine="0"/>
        </w:pPr>
        <w:rPr>
          <w:rFonts w:hint="default"/>
        </w:rPr>
      </w:lvl>
    </w:lvlOverride>
    <w:lvlOverride w:ilvl="1">
      <w:lvl w:ilvl="1">
        <w:start w:val="1"/>
        <w:numFmt w:val="decimal"/>
        <w:pStyle w:val="sch2"/>
        <w:lvlText w:val="%2."/>
        <w:lvlJc w:val="left"/>
        <w:pPr>
          <w:tabs>
            <w:tab w:val="num" w:pos="782"/>
          </w:tabs>
          <w:ind w:left="782" w:hanging="782"/>
        </w:pPr>
        <w:rPr>
          <w:rFonts w:hint="default"/>
        </w:rPr>
      </w:lvl>
    </w:lvlOverride>
    <w:lvlOverride w:ilvl="2">
      <w:lvl w:ilvl="2">
        <w:start w:val="1"/>
        <w:numFmt w:val="decimal"/>
        <w:pStyle w:val="sch3"/>
        <w:lvlText w:val="%2.%3"/>
        <w:lvlJc w:val="left"/>
        <w:pPr>
          <w:tabs>
            <w:tab w:val="num" w:pos="782"/>
          </w:tabs>
          <w:ind w:left="782" w:hanging="782"/>
        </w:pPr>
        <w:rPr>
          <w:rFonts w:hint="default"/>
        </w:rPr>
      </w:lvl>
    </w:lvlOverride>
    <w:lvlOverride w:ilvl="3">
      <w:lvl w:ilvl="3">
        <w:start w:val="1"/>
        <w:numFmt w:val="lowerLetter"/>
        <w:pStyle w:val="sch4"/>
        <w:lvlText w:val="(%4)"/>
        <w:lvlJc w:val="left"/>
        <w:pPr>
          <w:tabs>
            <w:tab w:val="num" w:pos="1406"/>
          </w:tabs>
          <w:ind w:left="1406" w:hanging="624"/>
        </w:pPr>
        <w:rPr>
          <w:rFonts w:hint="default"/>
        </w:rPr>
      </w:lvl>
    </w:lvlOverride>
    <w:lvlOverride w:ilvl="4">
      <w:lvl w:ilvl="4">
        <w:start w:val="1"/>
        <w:numFmt w:val="lowerRoman"/>
        <w:pStyle w:val="sch5"/>
        <w:lvlText w:val="(%5)"/>
        <w:lvlJc w:val="left"/>
        <w:pPr>
          <w:tabs>
            <w:tab w:val="num" w:pos="2030"/>
          </w:tabs>
          <w:ind w:left="2030" w:hanging="624"/>
        </w:pPr>
        <w:rPr>
          <w:rFonts w:hint="default"/>
        </w:rPr>
      </w:lvl>
    </w:lvlOverride>
    <w:lvlOverride w:ilvl="5">
      <w:lvl w:ilvl="5">
        <w:start w:val="1"/>
        <w:numFmt w:val="upperLetter"/>
        <w:pStyle w:val="sch6"/>
        <w:lvlText w:val="(%6)"/>
        <w:lvlJc w:val="left"/>
        <w:pPr>
          <w:tabs>
            <w:tab w:val="num" w:pos="2654"/>
          </w:tabs>
          <w:ind w:left="2654" w:hanging="624"/>
        </w:pPr>
        <w:rPr>
          <w:rFonts w:hint="default"/>
        </w:rPr>
      </w:lvl>
    </w:lvlOverride>
    <w:lvlOverride w:ilvl="6">
      <w:lvl w:ilvl="6">
        <w:start w:val="27"/>
        <w:numFmt w:val="lowerLetter"/>
        <w:pStyle w:val="sch7"/>
        <w:lvlText w:val="(%7)"/>
        <w:lvlJc w:val="left"/>
        <w:pPr>
          <w:tabs>
            <w:tab w:val="num" w:pos="3277"/>
          </w:tabs>
          <w:ind w:left="3277" w:hanging="623"/>
        </w:pPr>
        <w:rPr>
          <w:rFonts w:hint="default"/>
        </w:rPr>
      </w:lvl>
    </w:lvlOverride>
    <w:lvlOverride w:ilvl="7">
      <w:lvl w:ilvl="7">
        <w:start w:val="1"/>
        <w:numFmt w:val="lowerLetter"/>
        <w:pStyle w:val="sch8"/>
        <w:lvlText w:val="(%8)"/>
        <w:lvlJc w:val="left"/>
        <w:pPr>
          <w:tabs>
            <w:tab w:val="num" w:pos="3901"/>
          </w:tabs>
          <w:ind w:left="3901" w:hanging="624"/>
        </w:pPr>
        <w:rPr>
          <w:rFonts w:hint="default"/>
        </w:rPr>
      </w:lvl>
    </w:lvlOverride>
    <w:lvlOverride w:ilvl="8">
      <w:lvl w:ilvl="8">
        <w:start w:val="1"/>
        <w:numFmt w:val="lowerRoman"/>
        <w:pStyle w:val="sch9"/>
        <w:lvlText w:val="(%9)"/>
        <w:lvlJc w:val="left"/>
        <w:pPr>
          <w:tabs>
            <w:tab w:val="num" w:pos="4525"/>
          </w:tabs>
          <w:ind w:left="4525" w:hanging="624"/>
        </w:pPr>
        <w:rPr>
          <w:rFonts w:hint="default"/>
        </w:rPr>
      </w:lvl>
    </w:lvlOverride>
  </w:num>
  <w:num w:numId="26">
    <w:abstractNumId w:val="77"/>
  </w:num>
  <w:num w:numId="27">
    <w:abstractNumId w:val="37"/>
  </w:num>
  <w:num w:numId="28">
    <w:abstractNumId w:val="68"/>
  </w:num>
  <w:num w:numId="29">
    <w:abstractNumId w:val="45"/>
  </w:num>
  <w:num w:numId="30">
    <w:abstractNumId w:val="38"/>
  </w:num>
  <w:num w:numId="31">
    <w:abstractNumId w:val="56"/>
  </w:num>
  <w:num w:numId="32">
    <w:abstractNumId w:val="41"/>
  </w:num>
  <w:num w:numId="33">
    <w:abstractNumId w:val="19"/>
  </w:num>
  <w:num w:numId="34">
    <w:abstractNumId w:val="58"/>
  </w:num>
  <w:num w:numId="35">
    <w:abstractNumId w:val="74"/>
  </w:num>
  <w:num w:numId="36">
    <w:abstractNumId w:val="34"/>
  </w:num>
  <w:num w:numId="37">
    <w:abstractNumId w:val="55"/>
  </w:num>
  <w:num w:numId="38">
    <w:abstractNumId w:val="73"/>
  </w:num>
  <w:num w:numId="39">
    <w:abstractNumId w:val="22"/>
  </w:num>
  <w:num w:numId="40">
    <w:abstractNumId w:val="36"/>
  </w:num>
  <w:num w:numId="41">
    <w:abstractNumId w:val="53"/>
  </w:num>
  <w:num w:numId="42">
    <w:abstractNumId w:val="59"/>
  </w:num>
  <w:num w:numId="43">
    <w:abstractNumId w:val="62"/>
  </w:num>
  <w:num w:numId="44">
    <w:abstractNumId w:val="71"/>
  </w:num>
  <w:num w:numId="45">
    <w:abstractNumId w:val="14"/>
  </w:num>
  <w:num w:numId="46">
    <w:abstractNumId w:val="40"/>
  </w:num>
  <w:num w:numId="47">
    <w:abstractNumId w:val="49"/>
  </w:num>
  <w:num w:numId="48">
    <w:abstractNumId w:val="66"/>
  </w:num>
  <w:num w:numId="49">
    <w:abstractNumId w:val="20"/>
  </w:num>
  <w:num w:numId="50">
    <w:abstractNumId w:val="28"/>
  </w:num>
  <w:num w:numId="51">
    <w:abstractNumId w:val="27"/>
  </w:num>
  <w:num w:numId="52">
    <w:abstractNumId w:val="11"/>
  </w:num>
  <w:num w:numId="53">
    <w:abstractNumId w:val="21"/>
  </w:num>
  <w:num w:numId="54">
    <w:abstractNumId w:val="54"/>
  </w:num>
  <w:num w:numId="55">
    <w:abstractNumId w:val="42"/>
  </w:num>
  <w:num w:numId="56">
    <w:abstractNumId w:val="63"/>
  </w:num>
  <w:num w:numId="57">
    <w:abstractNumId w:val="33"/>
  </w:num>
  <w:num w:numId="58">
    <w:abstractNumId w:val="61"/>
  </w:num>
  <w:num w:numId="59">
    <w:abstractNumId w:val="44"/>
  </w:num>
  <w:num w:numId="60">
    <w:abstractNumId w:val="17"/>
  </w:num>
  <w:num w:numId="61">
    <w:abstractNumId w:val="67"/>
  </w:num>
  <w:num w:numId="62">
    <w:abstractNumId w:val="12"/>
  </w:num>
  <w:num w:numId="63">
    <w:abstractNumId w:val="31"/>
  </w:num>
  <w:num w:numId="64">
    <w:abstractNumId w:val="29"/>
  </w:num>
  <w:num w:numId="65">
    <w:abstractNumId w:val="26"/>
  </w:num>
  <w:num w:numId="66">
    <w:abstractNumId w:val="64"/>
  </w:num>
  <w:num w:numId="67">
    <w:abstractNumId w:val="10"/>
  </w:num>
  <w:num w:numId="68">
    <w:abstractNumId w:val="57"/>
  </w:num>
  <w:num w:numId="69">
    <w:abstractNumId w:val="25"/>
  </w:num>
  <w:num w:numId="70">
    <w:abstractNumId w:val="47"/>
  </w:num>
  <w:num w:numId="71">
    <w:abstractNumId w:val="65"/>
  </w:num>
  <w:num w:numId="72">
    <w:abstractNumId w:val="13"/>
  </w:num>
  <w:num w:numId="73">
    <w:abstractNumId w:val="72"/>
  </w:num>
  <w:num w:numId="74">
    <w:abstractNumId w:val="30"/>
  </w:num>
  <w:num w:numId="75">
    <w:abstractNumId w:val="75"/>
  </w:num>
  <w:num w:numId="76">
    <w:abstractNumId w:val="69"/>
  </w:num>
  <w:num w:numId="77">
    <w:abstractNumId w:val="35"/>
  </w:num>
  <w:num w:numId="78">
    <w:abstractNumId w:val="48"/>
  </w:num>
  <w:num w:numId="79">
    <w:abstractNumId w:val="7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20"/>
  <w:displayHorizontalDrawingGridEvery w:val="2"/>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6A3"/>
    <w:rsid w:val="000004C9"/>
    <w:rsid w:val="000007A6"/>
    <w:rsid w:val="0000091A"/>
    <w:rsid w:val="00000E2D"/>
    <w:rsid w:val="00001471"/>
    <w:rsid w:val="0000168C"/>
    <w:rsid w:val="00001887"/>
    <w:rsid w:val="00001B2B"/>
    <w:rsid w:val="00002C7B"/>
    <w:rsid w:val="00002D4B"/>
    <w:rsid w:val="00002EA1"/>
    <w:rsid w:val="00002F73"/>
    <w:rsid w:val="000030C1"/>
    <w:rsid w:val="00003801"/>
    <w:rsid w:val="00003A77"/>
    <w:rsid w:val="00003B1E"/>
    <w:rsid w:val="00003D5F"/>
    <w:rsid w:val="00004195"/>
    <w:rsid w:val="00004AE5"/>
    <w:rsid w:val="00004B47"/>
    <w:rsid w:val="0000511D"/>
    <w:rsid w:val="00006719"/>
    <w:rsid w:val="00006872"/>
    <w:rsid w:val="00007077"/>
    <w:rsid w:val="00007206"/>
    <w:rsid w:val="000072D4"/>
    <w:rsid w:val="00007868"/>
    <w:rsid w:val="000079E7"/>
    <w:rsid w:val="00007F2C"/>
    <w:rsid w:val="000114BC"/>
    <w:rsid w:val="000120A5"/>
    <w:rsid w:val="000121BF"/>
    <w:rsid w:val="00012528"/>
    <w:rsid w:val="0001254E"/>
    <w:rsid w:val="000125C0"/>
    <w:rsid w:val="00012671"/>
    <w:rsid w:val="00012ADB"/>
    <w:rsid w:val="0001322A"/>
    <w:rsid w:val="00013918"/>
    <w:rsid w:val="000141CE"/>
    <w:rsid w:val="0001451E"/>
    <w:rsid w:val="00014F89"/>
    <w:rsid w:val="0001528B"/>
    <w:rsid w:val="00015915"/>
    <w:rsid w:val="000159A0"/>
    <w:rsid w:val="000160B2"/>
    <w:rsid w:val="000174A8"/>
    <w:rsid w:val="00017AA7"/>
    <w:rsid w:val="00017BFD"/>
    <w:rsid w:val="000209CB"/>
    <w:rsid w:val="00020E06"/>
    <w:rsid w:val="00020F4B"/>
    <w:rsid w:val="000219DB"/>
    <w:rsid w:val="000230BA"/>
    <w:rsid w:val="0002365E"/>
    <w:rsid w:val="000244C9"/>
    <w:rsid w:val="000249F8"/>
    <w:rsid w:val="00024DFA"/>
    <w:rsid w:val="000253D6"/>
    <w:rsid w:val="00025511"/>
    <w:rsid w:val="0002588F"/>
    <w:rsid w:val="0002607E"/>
    <w:rsid w:val="00026A39"/>
    <w:rsid w:val="00026DF0"/>
    <w:rsid w:val="00026EEE"/>
    <w:rsid w:val="000272A0"/>
    <w:rsid w:val="0002750B"/>
    <w:rsid w:val="00027A47"/>
    <w:rsid w:val="0003039E"/>
    <w:rsid w:val="00030BF9"/>
    <w:rsid w:val="00030C37"/>
    <w:rsid w:val="00031BAF"/>
    <w:rsid w:val="000323D1"/>
    <w:rsid w:val="000326E2"/>
    <w:rsid w:val="00032FF4"/>
    <w:rsid w:val="00033AB9"/>
    <w:rsid w:val="00034158"/>
    <w:rsid w:val="00034A92"/>
    <w:rsid w:val="000359EB"/>
    <w:rsid w:val="00035B72"/>
    <w:rsid w:val="00036237"/>
    <w:rsid w:val="00036AA0"/>
    <w:rsid w:val="00036DA3"/>
    <w:rsid w:val="000402FD"/>
    <w:rsid w:val="00040C05"/>
    <w:rsid w:val="00041C46"/>
    <w:rsid w:val="00042C6C"/>
    <w:rsid w:val="00042D74"/>
    <w:rsid w:val="000434F8"/>
    <w:rsid w:val="00043D79"/>
    <w:rsid w:val="00044454"/>
    <w:rsid w:val="00044EBD"/>
    <w:rsid w:val="000456AB"/>
    <w:rsid w:val="00045F92"/>
    <w:rsid w:val="000461DD"/>
    <w:rsid w:val="000461F6"/>
    <w:rsid w:val="0004740D"/>
    <w:rsid w:val="00050406"/>
    <w:rsid w:val="00050BF4"/>
    <w:rsid w:val="00050E65"/>
    <w:rsid w:val="00051A2F"/>
    <w:rsid w:val="0005259A"/>
    <w:rsid w:val="000529B6"/>
    <w:rsid w:val="00052E72"/>
    <w:rsid w:val="00052FDB"/>
    <w:rsid w:val="00053975"/>
    <w:rsid w:val="00053AF5"/>
    <w:rsid w:val="00053F79"/>
    <w:rsid w:val="00054761"/>
    <w:rsid w:val="00054B63"/>
    <w:rsid w:val="00054E86"/>
    <w:rsid w:val="00054F3D"/>
    <w:rsid w:val="00055416"/>
    <w:rsid w:val="000575AE"/>
    <w:rsid w:val="000575B1"/>
    <w:rsid w:val="000579B1"/>
    <w:rsid w:val="00057E67"/>
    <w:rsid w:val="000607F4"/>
    <w:rsid w:val="00061382"/>
    <w:rsid w:val="000613C3"/>
    <w:rsid w:val="0006175E"/>
    <w:rsid w:val="00061780"/>
    <w:rsid w:val="000624C2"/>
    <w:rsid w:val="00062A4B"/>
    <w:rsid w:val="000630E2"/>
    <w:rsid w:val="00063317"/>
    <w:rsid w:val="000637E8"/>
    <w:rsid w:val="00063F45"/>
    <w:rsid w:val="00064DE9"/>
    <w:rsid w:val="00065076"/>
    <w:rsid w:val="00065923"/>
    <w:rsid w:val="00065F38"/>
    <w:rsid w:val="00066237"/>
    <w:rsid w:val="0007037C"/>
    <w:rsid w:val="00071195"/>
    <w:rsid w:val="000718F4"/>
    <w:rsid w:val="00072278"/>
    <w:rsid w:val="00072585"/>
    <w:rsid w:val="00072B2C"/>
    <w:rsid w:val="00073004"/>
    <w:rsid w:val="0007309D"/>
    <w:rsid w:val="000738B0"/>
    <w:rsid w:val="00074B76"/>
    <w:rsid w:val="00075022"/>
    <w:rsid w:val="00075FA7"/>
    <w:rsid w:val="00075FEC"/>
    <w:rsid w:val="00076495"/>
    <w:rsid w:val="000778C0"/>
    <w:rsid w:val="00080771"/>
    <w:rsid w:val="000808C1"/>
    <w:rsid w:val="00081962"/>
    <w:rsid w:val="00085136"/>
    <w:rsid w:val="000856C3"/>
    <w:rsid w:val="00086350"/>
    <w:rsid w:val="000867C6"/>
    <w:rsid w:val="0009095D"/>
    <w:rsid w:val="00090AC2"/>
    <w:rsid w:val="00091503"/>
    <w:rsid w:val="00091644"/>
    <w:rsid w:val="00091A19"/>
    <w:rsid w:val="00091C6C"/>
    <w:rsid w:val="00091CBC"/>
    <w:rsid w:val="000934C4"/>
    <w:rsid w:val="00093745"/>
    <w:rsid w:val="00093D27"/>
    <w:rsid w:val="0009465C"/>
    <w:rsid w:val="0009485A"/>
    <w:rsid w:val="000948C2"/>
    <w:rsid w:val="000953FA"/>
    <w:rsid w:val="00095A78"/>
    <w:rsid w:val="00096504"/>
    <w:rsid w:val="00096559"/>
    <w:rsid w:val="0009739F"/>
    <w:rsid w:val="000A0369"/>
    <w:rsid w:val="000A0583"/>
    <w:rsid w:val="000A0A75"/>
    <w:rsid w:val="000A0AFA"/>
    <w:rsid w:val="000A10C7"/>
    <w:rsid w:val="000A1317"/>
    <w:rsid w:val="000A1607"/>
    <w:rsid w:val="000A1CD8"/>
    <w:rsid w:val="000A1DB8"/>
    <w:rsid w:val="000A1ED4"/>
    <w:rsid w:val="000A39C3"/>
    <w:rsid w:val="000A3CD1"/>
    <w:rsid w:val="000A48AC"/>
    <w:rsid w:val="000A4D88"/>
    <w:rsid w:val="000A5076"/>
    <w:rsid w:val="000A60F0"/>
    <w:rsid w:val="000A70CA"/>
    <w:rsid w:val="000A7B5B"/>
    <w:rsid w:val="000B0088"/>
    <w:rsid w:val="000B0A5D"/>
    <w:rsid w:val="000B0A8F"/>
    <w:rsid w:val="000B1A18"/>
    <w:rsid w:val="000B3EE4"/>
    <w:rsid w:val="000B716B"/>
    <w:rsid w:val="000B73CD"/>
    <w:rsid w:val="000B783B"/>
    <w:rsid w:val="000C0B56"/>
    <w:rsid w:val="000C0B82"/>
    <w:rsid w:val="000C16B4"/>
    <w:rsid w:val="000C1D9D"/>
    <w:rsid w:val="000C1FFD"/>
    <w:rsid w:val="000C301E"/>
    <w:rsid w:val="000C380D"/>
    <w:rsid w:val="000C3F82"/>
    <w:rsid w:val="000C41E0"/>
    <w:rsid w:val="000C4D9F"/>
    <w:rsid w:val="000C4E5C"/>
    <w:rsid w:val="000C51A2"/>
    <w:rsid w:val="000C6102"/>
    <w:rsid w:val="000C6826"/>
    <w:rsid w:val="000C7258"/>
    <w:rsid w:val="000D006B"/>
    <w:rsid w:val="000D02A5"/>
    <w:rsid w:val="000D066A"/>
    <w:rsid w:val="000D0F8D"/>
    <w:rsid w:val="000D1B2B"/>
    <w:rsid w:val="000D209D"/>
    <w:rsid w:val="000D2601"/>
    <w:rsid w:val="000D2EDB"/>
    <w:rsid w:val="000D340E"/>
    <w:rsid w:val="000D5D3F"/>
    <w:rsid w:val="000D6495"/>
    <w:rsid w:val="000D68A6"/>
    <w:rsid w:val="000D70A4"/>
    <w:rsid w:val="000D7F8A"/>
    <w:rsid w:val="000E01F3"/>
    <w:rsid w:val="000E0A61"/>
    <w:rsid w:val="000E116E"/>
    <w:rsid w:val="000E130A"/>
    <w:rsid w:val="000E1383"/>
    <w:rsid w:val="000E14B1"/>
    <w:rsid w:val="000E172D"/>
    <w:rsid w:val="000E2440"/>
    <w:rsid w:val="000E28EA"/>
    <w:rsid w:val="000E2B0A"/>
    <w:rsid w:val="000E36EC"/>
    <w:rsid w:val="000E3D32"/>
    <w:rsid w:val="000E3F2C"/>
    <w:rsid w:val="000E52E1"/>
    <w:rsid w:val="000E568F"/>
    <w:rsid w:val="000E620F"/>
    <w:rsid w:val="000E741D"/>
    <w:rsid w:val="000E7F5E"/>
    <w:rsid w:val="000F22A4"/>
    <w:rsid w:val="000F3ACA"/>
    <w:rsid w:val="000F3C65"/>
    <w:rsid w:val="000F43D7"/>
    <w:rsid w:val="000F519A"/>
    <w:rsid w:val="000F529C"/>
    <w:rsid w:val="000F5589"/>
    <w:rsid w:val="000F568F"/>
    <w:rsid w:val="000F59CA"/>
    <w:rsid w:val="000F5A0A"/>
    <w:rsid w:val="000F617D"/>
    <w:rsid w:val="000F61BF"/>
    <w:rsid w:val="000F643C"/>
    <w:rsid w:val="000F6D71"/>
    <w:rsid w:val="000F7266"/>
    <w:rsid w:val="000F74EB"/>
    <w:rsid w:val="000F7A82"/>
    <w:rsid w:val="001008C1"/>
    <w:rsid w:val="001008CF"/>
    <w:rsid w:val="001016ED"/>
    <w:rsid w:val="00101CEB"/>
    <w:rsid w:val="00102090"/>
    <w:rsid w:val="0010226B"/>
    <w:rsid w:val="00102E43"/>
    <w:rsid w:val="0010377C"/>
    <w:rsid w:val="001037FF"/>
    <w:rsid w:val="00103971"/>
    <w:rsid w:val="00103B30"/>
    <w:rsid w:val="001053AB"/>
    <w:rsid w:val="001059BF"/>
    <w:rsid w:val="00105B6E"/>
    <w:rsid w:val="00105FFA"/>
    <w:rsid w:val="001064F3"/>
    <w:rsid w:val="00106D59"/>
    <w:rsid w:val="00106FF6"/>
    <w:rsid w:val="00107AAA"/>
    <w:rsid w:val="00107C12"/>
    <w:rsid w:val="00107D79"/>
    <w:rsid w:val="00107E6D"/>
    <w:rsid w:val="001106B9"/>
    <w:rsid w:val="001111F2"/>
    <w:rsid w:val="00112642"/>
    <w:rsid w:val="00113C35"/>
    <w:rsid w:val="00114002"/>
    <w:rsid w:val="00114268"/>
    <w:rsid w:val="0011498A"/>
    <w:rsid w:val="0011583D"/>
    <w:rsid w:val="00116F0B"/>
    <w:rsid w:val="0011755D"/>
    <w:rsid w:val="00117DE1"/>
    <w:rsid w:val="00120D30"/>
    <w:rsid w:val="001213C0"/>
    <w:rsid w:val="00121B1A"/>
    <w:rsid w:val="00122EF5"/>
    <w:rsid w:val="0012430C"/>
    <w:rsid w:val="00124C76"/>
    <w:rsid w:val="00124D54"/>
    <w:rsid w:val="00125A0B"/>
    <w:rsid w:val="00125EEF"/>
    <w:rsid w:val="001263F5"/>
    <w:rsid w:val="001265F1"/>
    <w:rsid w:val="00130BB8"/>
    <w:rsid w:val="00130BBB"/>
    <w:rsid w:val="00131D67"/>
    <w:rsid w:val="00133216"/>
    <w:rsid w:val="00133BC1"/>
    <w:rsid w:val="001343D6"/>
    <w:rsid w:val="00134774"/>
    <w:rsid w:val="00134C19"/>
    <w:rsid w:val="00135027"/>
    <w:rsid w:val="001354E7"/>
    <w:rsid w:val="00136178"/>
    <w:rsid w:val="001362FB"/>
    <w:rsid w:val="001371ED"/>
    <w:rsid w:val="0013733C"/>
    <w:rsid w:val="00137345"/>
    <w:rsid w:val="00137617"/>
    <w:rsid w:val="00140274"/>
    <w:rsid w:val="00140EEC"/>
    <w:rsid w:val="001412F1"/>
    <w:rsid w:val="00141526"/>
    <w:rsid w:val="001415AE"/>
    <w:rsid w:val="00141678"/>
    <w:rsid w:val="00142A2B"/>
    <w:rsid w:val="0014308D"/>
    <w:rsid w:val="00143292"/>
    <w:rsid w:val="00143548"/>
    <w:rsid w:val="00143585"/>
    <w:rsid w:val="00143C2D"/>
    <w:rsid w:val="0014511A"/>
    <w:rsid w:val="001458B7"/>
    <w:rsid w:val="001467F3"/>
    <w:rsid w:val="00146935"/>
    <w:rsid w:val="00146B90"/>
    <w:rsid w:val="001503BE"/>
    <w:rsid w:val="001504D1"/>
    <w:rsid w:val="00150827"/>
    <w:rsid w:val="00150FB7"/>
    <w:rsid w:val="00151263"/>
    <w:rsid w:val="001513FA"/>
    <w:rsid w:val="0015144B"/>
    <w:rsid w:val="00151DE1"/>
    <w:rsid w:val="00151F82"/>
    <w:rsid w:val="0015206B"/>
    <w:rsid w:val="001520FE"/>
    <w:rsid w:val="00153782"/>
    <w:rsid w:val="001539F0"/>
    <w:rsid w:val="00153A3F"/>
    <w:rsid w:val="00154C42"/>
    <w:rsid w:val="00154D88"/>
    <w:rsid w:val="0015575A"/>
    <w:rsid w:val="00155DCC"/>
    <w:rsid w:val="00156922"/>
    <w:rsid w:val="00156CDC"/>
    <w:rsid w:val="00156CF8"/>
    <w:rsid w:val="00157284"/>
    <w:rsid w:val="0016096D"/>
    <w:rsid w:val="001609FA"/>
    <w:rsid w:val="00160BA5"/>
    <w:rsid w:val="00160C4C"/>
    <w:rsid w:val="00160EFE"/>
    <w:rsid w:val="001610F4"/>
    <w:rsid w:val="0016259F"/>
    <w:rsid w:val="0016267E"/>
    <w:rsid w:val="00162A8D"/>
    <w:rsid w:val="00162B6E"/>
    <w:rsid w:val="0016303B"/>
    <w:rsid w:val="0016391D"/>
    <w:rsid w:val="00163C91"/>
    <w:rsid w:val="00163D2E"/>
    <w:rsid w:val="00163D51"/>
    <w:rsid w:val="001645E9"/>
    <w:rsid w:val="00165478"/>
    <w:rsid w:val="00165690"/>
    <w:rsid w:val="00165889"/>
    <w:rsid w:val="00165E3C"/>
    <w:rsid w:val="00166CFE"/>
    <w:rsid w:val="001671E6"/>
    <w:rsid w:val="00167670"/>
    <w:rsid w:val="0016791C"/>
    <w:rsid w:val="001706FC"/>
    <w:rsid w:val="001724C5"/>
    <w:rsid w:val="00172790"/>
    <w:rsid w:val="001728C3"/>
    <w:rsid w:val="00172AA6"/>
    <w:rsid w:val="00172F34"/>
    <w:rsid w:val="00173C6E"/>
    <w:rsid w:val="00173FB5"/>
    <w:rsid w:val="001752A0"/>
    <w:rsid w:val="0017580F"/>
    <w:rsid w:val="001762A8"/>
    <w:rsid w:val="001768AE"/>
    <w:rsid w:val="0017733C"/>
    <w:rsid w:val="001809F3"/>
    <w:rsid w:val="001813DE"/>
    <w:rsid w:val="00181407"/>
    <w:rsid w:val="0018149C"/>
    <w:rsid w:val="00181988"/>
    <w:rsid w:val="001821DA"/>
    <w:rsid w:val="00182EDF"/>
    <w:rsid w:val="001833E0"/>
    <w:rsid w:val="00183402"/>
    <w:rsid w:val="0018343B"/>
    <w:rsid w:val="0018482B"/>
    <w:rsid w:val="00184A45"/>
    <w:rsid w:val="00185872"/>
    <w:rsid w:val="00185A0C"/>
    <w:rsid w:val="001873AA"/>
    <w:rsid w:val="001875D3"/>
    <w:rsid w:val="00187731"/>
    <w:rsid w:val="001877FE"/>
    <w:rsid w:val="0019079E"/>
    <w:rsid w:val="0019098E"/>
    <w:rsid w:val="001923E1"/>
    <w:rsid w:val="001928D1"/>
    <w:rsid w:val="00192919"/>
    <w:rsid w:val="001929B3"/>
    <w:rsid w:val="00192BDE"/>
    <w:rsid w:val="001934DC"/>
    <w:rsid w:val="00193CA8"/>
    <w:rsid w:val="00193EBC"/>
    <w:rsid w:val="00194364"/>
    <w:rsid w:val="00194C8C"/>
    <w:rsid w:val="00195141"/>
    <w:rsid w:val="001962D3"/>
    <w:rsid w:val="0019651D"/>
    <w:rsid w:val="00196A27"/>
    <w:rsid w:val="00196F12"/>
    <w:rsid w:val="00197693"/>
    <w:rsid w:val="001977FF"/>
    <w:rsid w:val="00197D3D"/>
    <w:rsid w:val="00197DA9"/>
    <w:rsid w:val="001A09B5"/>
    <w:rsid w:val="001A174E"/>
    <w:rsid w:val="001A1ADB"/>
    <w:rsid w:val="001A1F6F"/>
    <w:rsid w:val="001A2322"/>
    <w:rsid w:val="001A3098"/>
    <w:rsid w:val="001A31AD"/>
    <w:rsid w:val="001A385B"/>
    <w:rsid w:val="001A67B6"/>
    <w:rsid w:val="001A6D6C"/>
    <w:rsid w:val="001A7EBE"/>
    <w:rsid w:val="001B0353"/>
    <w:rsid w:val="001B0442"/>
    <w:rsid w:val="001B04AA"/>
    <w:rsid w:val="001B096A"/>
    <w:rsid w:val="001B0F9F"/>
    <w:rsid w:val="001B1FB1"/>
    <w:rsid w:val="001B307E"/>
    <w:rsid w:val="001B3349"/>
    <w:rsid w:val="001B37FD"/>
    <w:rsid w:val="001B38CD"/>
    <w:rsid w:val="001B3AE2"/>
    <w:rsid w:val="001B3F10"/>
    <w:rsid w:val="001B44F0"/>
    <w:rsid w:val="001B50E0"/>
    <w:rsid w:val="001B68F7"/>
    <w:rsid w:val="001B6D4D"/>
    <w:rsid w:val="001B7B90"/>
    <w:rsid w:val="001B7BB6"/>
    <w:rsid w:val="001C0769"/>
    <w:rsid w:val="001C0C7D"/>
    <w:rsid w:val="001C0E96"/>
    <w:rsid w:val="001C11B0"/>
    <w:rsid w:val="001C13A2"/>
    <w:rsid w:val="001C1437"/>
    <w:rsid w:val="001C1494"/>
    <w:rsid w:val="001C18E1"/>
    <w:rsid w:val="001C1F8B"/>
    <w:rsid w:val="001C2820"/>
    <w:rsid w:val="001C2F48"/>
    <w:rsid w:val="001C41FA"/>
    <w:rsid w:val="001C471E"/>
    <w:rsid w:val="001C4802"/>
    <w:rsid w:val="001C5693"/>
    <w:rsid w:val="001C6238"/>
    <w:rsid w:val="001C6D16"/>
    <w:rsid w:val="001C71C8"/>
    <w:rsid w:val="001D0251"/>
    <w:rsid w:val="001D0347"/>
    <w:rsid w:val="001D038D"/>
    <w:rsid w:val="001D1246"/>
    <w:rsid w:val="001D2877"/>
    <w:rsid w:val="001D2C4F"/>
    <w:rsid w:val="001D303D"/>
    <w:rsid w:val="001D40F7"/>
    <w:rsid w:val="001D4276"/>
    <w:rsid w:val="001D4884"/>
    <w:rsid w:val="001D5E11"/>
    <w:rsid w:val="001D5FAD"/>
    <w:rsid w:val="001D7592"/>
    <w:rsid w:val="001D795A"/>
    <w:rsid w:val="001D7AB1"/>
    <w:rsid w:val="001E0360"/>
    <w:rsid w:val="001E037E"/>
    <w:rsid w:val="001E1E83"/>
    <w:rsid w:val="001E1F72"/>
    <w:rsid w:val="001E2186"/>
    <w:rsid w:val="001E2747"/>
    <w:rsid w:val="001E2913"/>
    <w:rsid w:val="001E32B3"/>
    <w:rsid w:val="001E3E75"/>
    <w:rsid w:val="001E40BD"/>
    <w:rsid w:val="001E411E"/>
    <w:rsid w:val="001E44A3"/>
    <w:rsid w:val="001E45F1"/>
    <w:rsid w:val="001E4AD8"/>
    <w:rsid w:val="001E4EB3"/>
    <w:rsid w:val="001E5676"/>
    <w:rsid w:val="001E6962"/>
    <w:rsid w:val="001E7B9D"/>
    <w:rsid w:val="001F0C96"/>
    <w:rsid w:val="001F1B06"/>
    <w:rsid w:val="001F1C35"/>
    <w:rsid w:val="001F22BC"/>
    <w:rsid w:val="001F2306"/>
    <w:rsid w:val="001F2BBB"/>
    <w:rsid w:val="001F353B"/>
    <w:rsid w:val="001F389A"/>
    <w:rsid w:val="001F4054"/>
    <w:rsid w:val="001F44D4"/>
    <w:rsid w:val="001F4BAC"/>
    <w:rsid w:val="001F4C51"/>
    <w:rsid w:val="001F57D3"/>
    <w:rsid w:val="001F6406"/>
    <w:rsid w:val="001F6CB9"/>
    <w:rsid w:val="001F6EE5"/>
    <w:rsid w:val="00200677"/>
    <w:rsid w:val="00201BB5"/>
    <w:rsid w:val="00202570"/>
    <w:rsid w:val="0020276E"/>
    <w:rsid w:val="002036A7"/>
    <w:rsid w:val="0020394C"/>
    <w:rsid w:val="00205A1B"/>
    <w:rsid w:val="0020648D"/>
    <w:rsid w:val="0020667B"/>
    <w:rsid w:val="00210437"/>
    <w:rsid w:val="002108CA"/>
    <w:rsid w:val="002111B2"/>
    <w:rsid w:val="00214BCF"/>
    <w:rsid w:val="00215095"/>
    <w:rsid w:val="00215636"/>
    <w:rsid w:val="00217778"/>
    <w:rsid w:val="00217B74"/>
    <w:rsid w:val="002207B2"/>
    <w:rsid w:val="002209FB"/>
    <w:rsid w:val="00221ABA"/>
    <w:rsid w:val="00221E6C"/>
    <w:rsid w:val="00221F8E"/>
    <w:rsid w:val="002221BF"/>
    <w:rsid w:val="00222A4E"/>
    <w:rsid w:val="00222FA7"/>
    <w:rsid w:val="00223672"/>
    <w:rsid w:val="002237D4"/>
    <w:rsid w:val="00223F9D"/>
    <w:rsid w:val="00224823"/>
    <w:rsid w:val="0022578B"/>
    <w:rsid w:val="00225EED"/>
    <w:rsid w:val="00226B80"/>
    <w:rsid w:val="00226CED"/>
    <w:rsid w:val="00227FED"/>
    <w:rsid w:val="0023019C"/>
    <w:rsid w:val="00230970"/>
    <w:rsid w:val="00230D57"/>
    <w:rsid w:val="00230EDA"/>
    <w:rsid w:val="00231386"/>
    <w:rsid w:val="0023164E"/>
    <w:rsid w:val="00231D2D"/>
    <w:rsid w:val="00231ED1"/>
    <w:rsid w:val="002323EA"/>
    <w:rsid w:val="002328BB"/>
    <w:rsid w:val="002341A5"/>
    <w:rsid w:val="0023493C"/>
    <w:rsid w:val="00234B46"/>
    <w:rsid w:val="0023618E"/>
    <w:rsid w:val="002364E3"/>
    <w:rsid w:val="00237183"/>
    <w:rsid w:val="00240771"/>
    <w:rsid w:val="00240B9F"/>
    <w:rsid w:val="002412BE"/>
    <w:rsid w:val="00241557"/>
    <w:rsid w:val="00242093"/>
    <w:rsid w:val="00242624"/>
    <w:rsid w:val="002426F6"/>
    <w:rsid w:val="00242A76"/>
    <w:rsid w:val="00242A9C"/>
    <w:rsid w:val="00242D93"/>
    <w:rsid w:val="0024379B"/>
    <w:rsid w:val="00243899"/>
    <w:rsid w:val="00243CC2"/>
    <w:rsid w:val="0024450B"/>
    <w:rsid w:val="00244534"/>
    <w:rsid w:val="002445E2"/>
    <w:rsid w:val="002446D1"/>
    <w:rsid w:val="00245537"/>
    <w:rsid w:val="0024557E"/>
    <w:rsid w:val="00245B87"/>
    <w:rsid w:val="0024740D"/>
    <w:rsid w:val="00247449"/>
    <w:rsid w:val="00247C21"/>
    <w:rsid w:val="0025031A"/>
    <w:rsid w:val="002510E3"/>
    <w:rsid w:val="002513B8"/>
    <w:rsid w:val="00251CD0"/>
    <w:rsid w:val="00252596"/>
    <w:rsid w:val="00252E6F"/>
    <w:rsid w:val="002540FB"/>
    <w:rsid w:val="00254903"/>
    <w:rsid w:val="002549E9"/>
    <w:rsid w:val="00254D21"/>
    <w:rsid w:val="002551D1"/>
    <w:rsid w:val="00255632"/>
    <w:rsid w:val="00256D5A"/>
    <w:rsid w:val="00257133"/>
    <w:rsid w:val="002574F6"/>
    <w:rsid w:val="0025769A"/>
    <w:rsid w:val="0025794E"/>
    <w:rsid w:val="00260034"/>
    <w:rsid w:val="002602C4"/>
    <w:rsid w:val="0026049B"/>
    <w:rsid w:val="002606B9"/>
    <w:rsid w:val="00260A04"/>
    <w:rsid w:val="00260AB4"/>
    <w:rsid w:val="002615AF"/>
    <w:rsid w:val="00261617"/>
    <w:rsid w:val="00261654"/>
    <w:rsid w:val="00261F39"/>
    <w:rsid w:val="00262652"/>
    <w:rsid w:val="00262C14"/>
    <w:rsid w:val="00263A06"/>
    <w:rsid w:val="00264716"/>
    <w:rsid w:val="002667F3"/>
    <w:rsid w:val="002669F8"/>
    <w:rsid w:val="00266B67"/>
    <w:rsid w:val="00267164"/>
    <w:rsid w:val="00267DEA"/>
    <w:rsid w:val="00267EBA"/>
    <w:rsid w:val="00270714"/>
    <w:rsid w:val="002708FD"/>
    <w:rsid w:val="00271803"/>
    <w:rsid w:val="00271FBE"/>
    <w:rsid w:val="0027274E"/>
    <w:rsid w:val="002728D4"/>
    <w:rsid w:val="00272FE2"/>
    <w:rsid w:val="00273052"/>
    <w:rsid w:val="002736FB"/>
    <w:rsid w:val="00274948"/>
    <w:rsid w:val="00276664"/>
    <w:rsid w:val="00277A35"/>
    <w:rsid w:val="00277B2D"/>
    <w:rsid w:val="00277BCF"/>
    <w:rsid w:val="0028024C"/>
    <w:rsid w:val="002816CD"/>
    <w:rsid w:val="00281980"/>
    <w:rsid w:val="00282E13"/>
    <w:rsid w:val="002831E8"/>
    <w:rsid w:val="0028350D"/>
    <w:rsid w:val="00283CB5"/>
    <w:rsid w:val="00284F7A"/>
    <w:rsid w:val="00285151"/>
    <w:rsid w:val="002856BC"/>
    <w:rsid w:val="002863D7"/>
    <w:rsid w:val="00286FBE"/>
    <w:rsid w:val="002870D0"/>
    <w:rsid w:val="002873B4"/>
    <w:rsid w:val="00287566"/>
    <w:rsid w:val="00287809"/>
    <w:rsid w:val="00290D19"/>
    <w:rsid w:val="00291968"/>
    <w:rsid w:val="00292777"/>
    <w:rsid w:val="00292F01"/>
    <w:rsid w:val="00293579"/>
    <w:rsid w:val="00293C01"/>
    <w:rsid w:val="00294667"/>
    <w:rsid w:val="00294794"/>
    <w:rsid w:val="00294B9E"/>
    <w:rsid w:val="00295107"/>
    <w:rsid w:val="002957F8"/>
    <w:rsid w:val="002958AE"/>
    <w:rsid w:val="00295D15"/>
    <w:rsid w:val="00296120"/>
    <w:rsid w:val="002962D7"/>
    <w:rsid w:val="0029681B"/>
    <w:rsid w:val="00296BDF"/>
    <w:rsid w:val="002971AB"/>
    <w:rsid w:val="002A0133"/>
    <w:rsid w:val="002A0A33"/>
    <w:rsid w:val="002A13DE"/>
    <w:rsid w:val="002A19A6"/>
    <w:rsid w:val="002A2375"/>
    <w:rsid w:val="002A2D35"/>
    <w:rsid w:val="002A2FBF"/>
    <w:rsid w:val="002A3076"/>
    <w:rsid w:val="002A3D7F"/>
    <w:rsid w:val="002A405C"/>
    <w:rsid w:val="002A559A"/>
    <w:rsid w:val="002A5BAF"/>
    <w:rsid w:val="002A676B"/>
    <w:rsid w:val="002A7343"/>
    <w:rsid w:val="002A73CA"/>
    <w:rsid w:val="002A76BD"/>
    <w:rsid w:val="002A7829"/>
    <w:rsid w:val="002A78A7"/>
    <w:rsid w:val="002A78AD"/>
    <w:rsid w:val="002B01F7"/>
    <w:rsid w:val="002B0840"/>
    <w:rsid w:val="002B10DB"/>
    <w:rsid w:val="002B1115"/>
    <w:rsid w:val="002B1B65"/>
    <w:rsid w:val="002B32E0"/>
    <w:rsid w:val="002B3749"/>
    <w:rsid w:val="002B3EC1"/>
    <w:rsid w:val="002B5245"/>
    <w:rsid w:val="002B5C89"/>
    <w:rsid w:val="002B659C"/>
    <w:rsid w:val="002B6B04"/>
    <w:rsid w:val="002B7A0D"/>
    <w:rsid w:val="002B7B4E"/>
    <w:rsid w:val="002B7D1A"/>
    <w:rsid w:val="002C01B6"/>
    <w:rsid w:val="002C0882"/>
    <w:rsid w:val="002C0BEA"/>
    <w:rsid w:val="002C0F16"/>
    <w:rsid w:val="002C10AB"/>
    <w:rsid w:val="002C11C2"/>
    <w:rsid w:val="002C1866"/>
    <w:rsid w:val="002C1C86"/>
    <w:rsid w:val="002C2ACC"/>
    <w:rsid w:val="002C3858"/>
    <w:rsid w:val="002C3AC7"/>
    <w:rsid w:val="002C52B8"/>
    <w:rsid w:val="002C52DD"/>
    <w:rsid w:val="002C5B49"/>
    <w:rsid w:val="002C5C56"/>
    <w:rsid w:val="002C5F68"/>
    <w:rsid w:val="002C6AB9"/>
    <w:rsid w:val="002C6DC2"/>
    <w:rsid w:val="002C79C3"/>
    <w:rsid w:val="002D0203"/>
    <w:rsid w:val="002D03AD"/>
    <w:rsid w:val="002D09E2"/>
    <w:rsid w:val="002D0C2A"/>
    <w:rsid w:val="002D153A"/>
    <w:rsid w:val="002D20B6"/>
    <w:rsid w:val="002D2713"/>
    <w:rsid w:val="002D2E28"/>
    <w:rsid w:val="002D2F36"/>
    <w:rsid w:val="002D380C"/>
    <w:rsid w:val="002D445D"/>
    <w:rsid w:val="002D5C20"/>
    <w:rsid w:val="002D5DB2"/>
    <w:rsid w:val="002D600F"/>
    <w:rsid w:val="002D6554"/>
    <w:rsid w:val="002D7D49"/>
    <w:rsid w:val="002E11C2"/>
    <w:rsid w:val="002E174A"/>
    <w:rsid w:val="002E2262"/>
    <w:rsid w:val="002E26BD"/>
    <w:rsid w:val="002E272E"/>
    <w:rsid w:val="002E29DD"/>
    <w:rsid w:val="002E2C3B"/>
    <w:rsid w:val="002E2FAF"/>
    <w:rsid w:val="002E324D"/>
    <w:rsid w:val="002E384C"/>
    <w:rsid w:val="002E3B5E"/>
    <w:rsid w:val="002E3D75"/>
    <w:rsid w:val="002E3F15"/>
    <w:rsid w:val="002E4798"/>
    <w:rsid w:val="002E53E1"/>
    <w:rsid w:val="002E6385"/>
    <w:rsid w:val="002E70D6"/>
    <w:rsid w:val="002E77ED"/>
    <w:rsid w:val="002E7B89"/>
    <w:rsid w:val="002E7E47"/>
    <w:rsid w:val="002F0312"/>
    <w:rsid w:val="002F14BD"/>
    <w:rsid w:val="002F2CC2"/>
    <w:rsid w:val="002F3006"/>
    <w:rsid w:val="002F377E"/>
    <w:rsid w:val="002F3976"/>
    <w:rsid w:val="002F402A"/>
    <w:rsid w:val="002F427B"/>
    <w:rsid w:val="002F4587"/>
    <w:rsid w:val="002F4CE1"/>
    <w:rsid w:val="002F4E8A"/>
    <w:rsid w:val="002F5EB7"/>
    <w:rsid w:val="002F5F52"/>
    <w:rsid w:val="002F6644"/>
    <w:rsid w:val="002F70EE"/>
    <w:rsid w:val="002F7387"/>
    <w:rsid w:val="00300F22"/>
    <w:rsid w:val="00302061"/>
    <w:rsid w:val="0030256D"/>
    <w:rsid w:val="003032AA"/>
    <w:rsid w:val="00303301"/>
    <w:rsid w:val="003039DD"/>
    <w:rsid w:val="00304209"/>
    <w:rsid w:val="00304A37"/>
    <w:rsid w:val="00304B8B"/>
    <w:rsid w:val="00304C68"/>
    <w:rsid w:val="003050B7"/>
    <w:rsid w:val="00305235"/>
    <w:rsid w:val="00305C1A"/>
    <w:rsid w:val="00305C69"/>
    <w:rsid w:val="00305D13"/>
    <w:rsid w:val="003067AB"/>
    <w:rsid w:val="00306DA1"/>
    <w:rsid w:val="00310ED4"/>
    <w:rsid w:val="00311273"/>
    <w:rsid w:val="00311963"/>
    <w:rsid w:val="00311E08"/>
    <w:rsid w:val="00311F27"/>
    <w:rsid w:val="003121BA"/>
    <w:rsid w:val="00312301"/>
    <w:rsid w:val="003123A0"/>
    <w:rsid w:val="00312455"/>
    <w:rsid w:val="003131BB"/>
    <w:rsid w:val="0031492A"/>
    <w:rsid w:val="00315564"/>
    <w:rsid w:val="003156E7"/>
    <w:rsid w:val="00315845"/>
    <w:rsid w:val="00315E85"/>
    <w:rsid w:val="00316947"/>
    <w:rsid w:val="00316C1A"/>
    <w:rsid w:val="00321108"/>
    <w:rsid w:val="00321759"/>
    <w:rsid w:val="00321806"/>
    <w:rsid w:val="00321BD9"/>
    <w:rsid w:val="00322102"/>
    <w:rsid w:val="0032379E"/>
    <w:rsid w:val="00323C73"/>
    <w:rsid w:val="00323EBF"/>
    <w:rsid w:val="0032455A"/>
    <w:rsid w:val="003247F8"/>
    <w:rsid w:val="003251E1"/>
    <w:rsid w:val="0032535A"/>
    <w:rsid w:val="0032566F"/>
    <w:rsid w:val="00325928"/>
    <w:rsid w:val="00326315"/>
    <w:rsid w:val="003274B6"/>
    <w:rsid w:val="0032788A"/>
    <w:rsid w:val="00327A1C"/>
    <w:rsid w:val="00327DBE"/>
    <w:rsid w:val="00327E1B"/>
    <w:rsid w:val="0033039A"/>
    <w:rsid w:val="0033068D"/>
    <w:rsid w:val="00331141"/>
    <w:rsid w:val="00331BFD"/>
    <w:rsid w:val="00331CE2"/>
    <w:rsid w:val="0033250A"/>
    <w:rsid w:val="0033274B"/>
    <w:rsid w:val="00333C08"/>
    <w:rsid w:val="00334A87"/>
    <w:rsid w:val="00334C13"/>
    <w:rsid w:val="00335250"/>
    <w:rsid w:val="003354A4"/>
    <w:rsid w:val="0033657D"/>
    <w:rsid w:val="003367CD"/>
    <w:rsid w:val="0033694C"/>
    <w:rsid w:val="0033792A"/>
    <w:rsid w:val="0034053E"/>
    <w:rsid w:val="003409FB"/>
    <w:rsid w:val="00341547"/>
    <w:rsid w:val="00341781"/>
    <w:rsid w:val="0034252B"/>
    <w:rsid w:val="00343DBD"/>
    <w:rsid w:val="00343F57"/>
    <w:rsid w:val="00344343"/>
    <w:rsid w:val="00344726"/>
    <w:rsid w:val="00344758"/>
    <w:rsid w:val="003448CC"/>
    <w:rsid w:val="003456FB"/>
    <w:rsid w:val="00345E45"/>
    <w:rsid w:val="003464B4"/>
    <w:rsid w:val="003465F9"/>
    <w:rsid w:val="00346F51"/>
    <w:rsid w:val="00347142"/>
    <w:rsid w:val="0035037D"/>
    <w:rsid w:val="0035040D"/>
    <w:rsid w:val="00350F90"/>
    <w:rsid w:val="00351230"/>
    <w:rsid w:val="003519B6"/>
    <w:rsid w:val="003521A6"/>
    <w:rsid w:val="00352209"/>
    <w:rsid w:val="003524C4"/>
    <w:rsid w:val="00352A86"/>
    <w:rsid w:val="00352CA2"/>
    <w:rsid w:val="00352D5E"/>
    <w:rsid w:val="00352FD2"/>
    <w:rsid w:val="00354CD6"/>
    <w:rsid w:val="00355490"/>
    <w:rsid w:val="00355A2F"/>
    <w:rsid w:val="00355D2C"/>
    <w:rsid w:val="003564BF"/>
    <w:rsid w:val="003565A8"/>
    <w:rsid w:val="003566EA"/>
    <w:rsid w:val="00357037"/>
    <w:rsid w:val="00357915"/>
    <w:rsid w:val="003601D2"/>
    <w:rsid w:val="0036064A"/>
    <w:rsid w:val="003608F1"/>
    <w:rsid w:val="00361700"/>
    <w:rsid w:val="0036184A"/>
    <w:rsid w:val="00361DF7"/>
    <w:rsid w:val="0036414B"/>
    <w:rsid w:val="00364537"/>
    <w:rsid w:val="003654EF"/>
    <w:rsid w:val="00365D8E"/>
    <w:rsid w:val="00365EB0"/>
    <w:rsid w:val="003669A9"/>
    <w:rsid w:val="00366C70"/>
    <w:rsid w:val="00367248"/>
    <w:rsid w:val="00371599"/>
    <w:rsid w:val="00371708"/>
    <w:rsid w:val="00371ED2"/>
    <w:rsid w:val="00372537"/>
    <w:rsid w:val="00372C79"/>
    <w:rsid w:val="003733FB"/>
    <w:rsid w:val="003739D1"/>
    <w:rsid w:val="003740E6"/>
    <w:rsid w:val="00374483"/>
    <w:rsid w:val="00374D6B"/>
    <w:rsid w:val="00375048"/>
    <w:rsid w:val="0037524E"/>
    <w:rsid w:val="003752AC"/>
    <w:rsid w:val="00375EA8"/>
    <w:rsid w:val="00376A3E"/>
    <w:rsid w:val="00376CDB"/>
    <w:rsid w:val="00376DFE"/>
    <w:rsid w:val="00376EFA"/>
    <w:rsid w:val="0037737C"/>
    <w:rsid w:val="00377599"/>
    <w:rsid w:val="00377CF5"/>
    <w:rsid w:val="00381406"/>
    <w:rsid w:val="00381A94"/>
    <w:rsid w:val="00383C28"/>
    <w:rsid w:val="0038438A"/>
    <w:rsid w:val="00384F39"/>
    <w:rsid w:val="00385F59"/>
    <w:rsid w:val="0038618E"/>
    <w:rsid w:val="003869B0"/>
    <w:rsid w:val="00386F09"/>
    <w:rsid w:val="00387899"/>
    <w:rsid w:val="00387C64"/>
    <w:rsid w:val="00387E41"/>
    <w:rsid w:val="0039013F"/>
    <w:rsid w:val="003908B4"/>
    <w:rsid w:val="00390917"/>
    <w:rsid w:val="00391025"/>
    <w:rsid w:val="00391512"/>
    <w:rsid w:val="003925C1"/>
    <w:rsid w:val="003929E6"/>
    <w:rsid w:val="00392A86"/>
    <w:rsid w:val="00392E95"/>
    <w:rsid w:val="00393577"/>
    <w:rsid w:val="00393DDC"/>
    <w:rsid w:val="00394432"/>
    <w:rsid w:val="0039475F"/>
    <w:rsid w:val="003A0290"/>
    <w:rsid w:val="003A0A28"/>
    <w:rsid w:val="003A12E7"/>
    <w:rsid w:val="003A1779"/>
    <w:rsid w:val="003A1E3B"/>
    <w:rsid w:val="003A1F21"/>
    <w:rsid w:val="003A2319"/>
    <w:rsid w:val="003A2DBC"/>
    <w:rsid w:val="003A33B9"/>
    <w:rsid w:val="003A384A"/>
    <w:rsid w:val="003A3B44"/>
    <w:rsid w:val="003A3C6A"/>
    <w:rsid w:val="003A5146"/>
    <w:rsid w:val="003A5BA8"/>
    <w:rsid w:val="003A5C6F"/>
    <w:rsid w:val="003A68FC"/>
    <w:rsid w:val="003A69D6"/>
    <w:rsid w:val="003A6A1A"/>
    <w:rsid w:val="003A6D73"/>
    <w:rsid w:val="003A711F"/>
    <w:rsid w:val="003A7974"/>
    <w:rsid w:val="003A79D4"/>
    <w:rsid w:val="003A7F45"/>
    <w:rsid w:val="003B045B"/>
    <w:rsid w:val="003B1335"/>
    <w:rsid w:val="003B1920"/>
    <w:rsid w:val="003B192F"/>
    <w:rsid w:val="003B19EA"/>
    <w:rsid w:val="003B1ACF"/>
    <w:rsid w:val="003B22B8"/>
    <w:rsid w:val="003B25FD"/>
    <w:rsid w:val="003B2FAF"/>
    <w:rsid w:val="003B3CBA"/>
    <w:rsid w:val="003B3E2D"/>
    <w:rsid w:val="003B4DBF"/>
    <w:rsid w:val="003B50E8"/>
    <w:rsid w:val="003B51B0"/>
    <w:rsid w:val="003B575A"/>
    <w:rsid w:val="003B58CF"/>
    <w:rsid w:val="003B58D1"/>
    <w:rsid w:val="003B7847"/>
    <w:rsid w:val="003C09AE"/>
    <w:rsid w:val="003C09BD"/>
    <w:rsid w:val="003C0B89"/>
    <w:rsid w:val="003C11B3"/>
    <w:rsid w:val="003C1D1C"/>
    <w:rsid w:val="003C2178"/>
    <w:rsid w:val="003C261C"/>
    <w:rsid w:val="003C292A"/>
    <w:rsid w:val="003C40A5"/>
    <w:rsid w:val="003C528A"/>
    <w:rsid w:val="003C561E"/>
    <w:rsid w:val="003C58AA"/>
    <w:rsid w:val="003C60B1"/>
    <w:rsid w:val="003C6356"/>
    <w:rsid w:val="003C674F"/>
    <w:rsid w:val="003C68EB"/>
    <w:rsid w:val="003C6AC3"/>
    <w:rsid w:val="003C6BD3"/>
    <w:rsid w:val="003C6F4E"/>
    <w:rsid w:val="003C7436"/>
    <w:rsid w:val="003D1DE9"/>
    <w:rsid w:val="003D2718"/>
    <w:rsid w:val="003D2AEA"/>
    <w:rsid w:val="003D2B4E"/>
    <w:rsid w:val="003D3672"/>
    <w:rsid w:val="003D38BB"/>
    <w:rsid w:val="003D38CE"/>
    <w:rsid w:val="003D3BA4"/>
    <w:rsid w:val="003D3E0B"/>
    <w:rsid w:val="003D51B0"/>
    <w:rsid w:val="003D531E"/>
    <w:rsid w:val="003D53B6"/>
    <w:rsid w:val="003D5EDC"/>
    <w:rsid w:val="003D67E6"/>
    <w:rsid w:val="003E0236"/>
    <w:rsid w:val="003E1747"/>
    <w:rsid w:val="003E192A"/>
    <w:rsid w:val="003E19AA"/>
    <w:rsid w:val="003E1EC3"/>
    <w:rsid w:val="003E2C7D"/>
    <w:rsid w:val="003E5113"/>
    <w:rsid w:val="003E5A33"/>
    <w:rsid w:val="003E6706"/>
    <w:rsid w:val="003E76CE"/>
    <w:rsid w:val="003F09DB"/>
    <w:rsid w:val="003F0FDF"/>
    <w:rsid w:val="003F11F6"/>
    <w:rsid w:val="003F203D"/>
    <w:rsid w:val="003F2492"/>
    <w:rsid w:val="003F263C"/>
    <w:rsid w:val="003F2FFF"/>
    <w:rsid w:val="003F30F9"/>
    <w:rsid w:val="003F4188"/>
    <w:rsid w:val="003F42F8"/>
    <w:rsid w:val="003F4825"/>
    <w:rsid w:val="003F4EC3"/>
    <w:rsid w:val="003F4F48"/>
    <w:rsid w:val="003F5057"/>
    <w:rsid w:val="003F5544"/>
    <w:rsid w:val="003F6380"/>
    <w:rsid w:val="003F6819"/>
    <w:rsid w:val="003F6A6E"/>
    <w:rsid w:val="003F789D"/>
    <w:rsid w:val="0040013E"/>
    <w:rsid w:val="004002A3"/>
    <w:rsid w:val="0040047A"/>
    <w:rsid w:val="004004C7"/>
    <w:rsid w:val="0040084A"/>
    <w:rsid w:val="00400AAB"/>
    <w:rsid w:val="00400F7F"/>
    <w:rsid w:val="004013CE"/>
    <w:rsid w:val="00401BB6"/>
    <w:rsid w:val="00402111"/>
    <w:rsid w:val="00402159"/>
    <w:rsid w:val="00402C29"/>
    <w:rsid w:val="004036E5"/>
    <w:rsid w:val="004041C3"/>
    <w:rsid w:val="0040422E"/>
    <w:rsid w:val="00404CF9"/>
    <w:rsid w:val="00404D95"/>
    <w:rsid w:val="00404DF3"/>
    <w:rsid w:val="004054A9"/>
    <w:rsid w:val="004055CD"/>
    <w:rsid w:val="0040621D"/>
    <w:rsid w:val="00406B29"/>
    <w:rsid w:val="00406B7B"/>
    <w:rsid w:val="00407072"/>
    <w:rsid w:val="004074AB"/>
    <w:rsid w:val="00407ED7"/>
    <w:rsid w:val="00410ACA"/>
    <w:rsid w:val="00411718"/>
    <w:rsid w:val="00411941"/>
    <w:rsid w:val="0041210C"/>
    <w:rsid w:val="004125FF"/>
    <w:rsid w:val="00412AAB"/>
    <w:rsid w:val="00412C2D"/>
    <w:rsid w:val="00412E2D"/>
    <w:rsid w:val="00414298"/>
    <w:rsid w:val="00414700"/>
    <w:rsid w:val="00414C3A"/>
    <w:rsid w:val="00415FB3"/>
    <w:rsid w:val="004162B8"/>
    <w:rsid w:val="00416D53"/>
    <w:rsid w:val="00417691"/>
    <w:rsid w:val="0042028A"/>
    <w:rsid w:val="00420868"/>
    <w:rsid w:val="0042139F"/>
    <w:rsid w:val="00421D36"/>
    <w:rsid w:val="004222A9"/>
    <w:rsid w:val="00422417"/>
    <w:rsid w:val="004227B3"/>
    <w:rsid w:val="00422C33"/>
    <w:rsid w:val="004241FD"/>
    <w:rsid w:val="00424233"/>
    <w:rsid w:val="0042429D"/>
    <w:rsid w:val="004243EE"/>
    <w:rsid w:val="00424616"/>
    <w:rsid w:val="00424B8A"/>
    <w:rsid w:val="00424C15"/>
    <w:rsid w:val="00425073"/>
    <w:rsid w:val="004255AA"/>
    <w:rsid w:val="00425999"/>
    <w:rsid w:val="00425C7E"/>
    <w:rsid w:val="00425D3E"/>
    <w:rsid w:val="00426212"/>
    <w:rsid w:val="00426492"/>
    <w:rsid w:val="0042664E"/>
    <w:rsid w:val="00426713"/>
    <w:rsid w:val="00427102"/>
    <w:rsid w:val="00427283"/>
    <w:rsid w:val="004327D7"/>
    <w:rsid w:val="00432A4A"/>
    <w:rsid w:val="0043518F"/>
    <w:rsid w:val="00436167"/>
    <w:rsid w:val="00436607"/>
    <w:rsid w:val="00436E71"/>
    <w:rsid w:val="00436F55"/>
    <w:rsid w:val="00437EF6"/>
    <w:rsid w:val="004400C6"/>
    <w:rsid w:val="0044027A"/>
    <w:rsid w:val="004412A5"/>
    <w:rsid w:val="004420B9"/>
    <w:rsid w:val="0044219E"/>
    <w:rsid w:val="00442B38"/>
    <w:rsid w:val="00442BA5"/>
    <w:rsid w:val="00442C73"/>
    <w:rsid w:val="00443719"/>
    <w:rsid w:val="00443C95"/>
    <w:rsid w:val="0044454C"/>
    <w:rsid w:val="00446941"/>
    <w:rsid w:val="00446D68"/>
    <w:rsid w:val="00446F00"/>
    <w:rsid w:val="00447E53"/>
    <w:rsid w:val="00447F7D"/>
    <w:rsid w:val="00450A48"/>
    <w:rsid w:val="00450A56"/>
    <w:rsid w:val="00452CDF"/>
    <w:rsid w:val="00452F99"/>
    <w:rsid w:val="00453A08"/>
    <w:rsid w:val="00454337"/>
    <w:rsid w:val="004553A9"/>
    <w:rsid w:val="00456E95"/>
    <w:rsid w:val="004577D6"/>
    <w:rsid w:val="004578B3"/>
    <w:rsid w:val="00460AFA"/>
    <w:rsid w:val="00460B22"/>
    <w:rsid w:val="004610A1"/>
    <w:rsid w:val="00461717"/>
    <w:rsid w:val="00461973"/>
    <w:rsid w:val="00461B96"/>
    <w:rsid w:val="00462BA7"/>
    <w:rsid w:val="00462EE5"/>
    <w:rsid w:val="00463500"/>
    <w:rsid w:val="004635F9"/>
    <w:rsid w:val="00463665"/>
    <w:rsid w:val="004637F5"/>
    <w:rsid w:val="00464A48"/>
    <w:rsid w:val="00464F5C"/>
    <w:rsid w:val="004652AA"/>
    <w:rsid w:val="00465684"/>
    <w:rsid w:val="00465BCA"/>
    <w:rsid w:val="00466C6F"/>
    <w:rsid w:val="004678B2"/>
    <w:rsid w:val="00470E43"/>
    <w:rsid w:val="00471128"/>
    <w:rsid w:val="004711C4"/>
    <w:rsid w:val="004712FB"/>
    <w:rsid w:val="00471BF3"/>
    <w:rsid w:val="00472763"/>
    <w:rsid w:val="004727FB"/>
    <w:rsid w:val="00472EFF"/>
    <w:rsid w:val="00472FDE"/>
    <w:rsid w:val="00474063"/>
    <w:rsid w:val="00474357"/>
    <w:rsid w:val="0047436E"/>
    <w:rsid w:val="0047469C"/>
    <w:rsid w:val="00474781"/>
    <w:rsid w:val="00474A51"/>
    <w:rsid w:val="00475429"/>
    <w:rsid w:val="00475918"/>
    <w:rsid w:val="00476183"/>
    <w:rsid w:val="00476793"/>
    <w:rsid w:val="004774CF"/>
    <w:rsid w:val="004778FF"/>
    <w:rsid w:val="00477BB4"/>
    <w:rsid w:val="00477C22"/>
    <w:rsid w:val="00480F78"/>
    <w:rsid w:val="0048232D"/>
    <w:rsid w:val="004828BB"/>
    <w:rsid w:val="004829AC"/>
    <w:rsid w:val="004830FE"/>
    <w:rsid w:val="00483458"/>
    <w:rsid w:val="00483693"/>
    <w:rsid w:val="00484CF4"/>
    <w:rsid w:val="0048540A"/>
    <w:rsid w:val="00485A5D"/>
    <w:rsid w:val="00485D20"/>
    <w:rsid w:val="00485E58"/>
    <w:rsid w:val="00485FB8"/>
    <w:rsid w:val="00486F04"/>
    <w:rsid w:val="0048714B"/>
    <w:rsid w:val="004872FC"/>
    <w:rsid w:val="004878E2"/>
    <w:rsid w:val="00487BE4"/>
    <w:rsid w:val="0049072E"/>
    <w:rsid w:val="0049111F"/>
    <w:rsid w:val="00491CF2"/>
    <w:rsid w:val="00491E12"/>
    <w:rsid w:val="00492A13"/>
    <w:rsid w:val="00492E41"/>
    <w:rsid w:val="004931C1"/>
    <w:rsid w:val="00493901"/>
    <w:rsid w:val="00493F58"/>
    <w:rsid w:val="00494413"/>
    <w:rsid w:val="004945A6"/>
    <w:rsid w:val="00495143"/>
    <w:rsid w:val="004952D9"/>
    <w:rsid w:val="00495AC8"/>
    <w:rsid w:val="00495BEA"/>
    <w:rsid w:val="00495D11"/>
    <w:rsid w:val="004960ED"/>
    <w:rsid w:val="00496476"/>
    <w:rsid w:val="0049664C"/>
    <w:rsid w:val="00496683"/>
    <w:rsid w:val="004967BB"/>
    <w:rsid w:val="00496A64"/>
    <w:rsid w:val="00496ED8"/>
    <w:rsid w:val="004975E0"/>
    <w:rsid w:val="004A11B6"/>
    <w:rsid w:val="004A1368"/>
    <w:rsid w:val="004A157F"/>
    <w:rsid w:val="004A1838"/>
    <w:rsid w:val="004A187B"/>
    <w:rsid w:val="004A2CA6"/>
    <w:rsid w:val="004A2D3C"/>
    <w:rsid w:val="004A31B2"/>
    <w:rsid w:val="004A3BD4"/>
    <w:rsid w:val="004A574A"/>
    <w:rsid w:val="004A6274"/>
    <w:rsid w:val="004A64D3"/>
    <w:rsid w:val="004A68EF"/>
    <w:rsid w:val="004A77A2"/>
    <w:rsid w:val="004A77D9"/>
    <w:rsid w:val="004B01FC"/>
    <w:rsid w:val="004B0FED"/>
    <w:rsid w:val="004B2266"/>
    <w:rsid w:val="004B2F15"/>
    <w:rsid w:val="004B3C47"/>
    <w:rsid w:val="004B4930"/>
    <w:rsid w:val="004B4B21"/>
    <w:rsid w:val="004B4B8C"/>
    <w:rsid w:val="004B4C18"/>
    <w:rsid w:val="004B532B"/>
    <w:rsid w:val="004B5448"/>
    <w:rsid w:val="004B592F"/>
    <w:rsid w:val="004B593A"/>
    <w:rsid w:val="004B5B25"/>
    <w:rsid w:val="004B6000"/>
    <w:rsid w:val="004B68B9"/>
    <w:rsid w:val="004B752E"/>
    <w:rsid w:val="004B7FED"/>
    <w:rsid w:val="004C0834"/>
    <w:rsid w:val="004C0F92"/>
    <w:rsid w:val="004C105A"/>
    <w:rsid w:val="004C108C"/>
    <w:rsid w:val="004C1F20"/>
    <w:rsid w:val="004C1FB7"/>
    <w:rsid w:val="004C2335"/>
    <w:rsid w:val="004C2C45"/>
    <w:rsid w:val="004C32B1"/>
    <w:rsid w:val="004C38E2"/>
    <w:rsid w:val="004C3D7D"/>
    <w:rsid w:val="004C3E3E"/>
    <w:rsid w:val="004C4716"/>
    <w:rsid w:val="004C49A9"/>
    <w:rsid w:val="004C4CC8"/>
    <w:rsid w:val="004C51FD"/>
    <w:rsid w:val="004C5B0B"/>
    <w:rsid w:val="004C6146"/>
    <w:rsid w:val="004C62F7"/>
    <w:rsid w:val="004C693F"/>
    <w:rsid w:val="004C6FAB"/>
    <w:rsid w:val="004C7412"/>
    <w:rsid w:val="004C7ED8"/>
    <w:rsid w:val="004D03F2"/>
    <w:rsid w:val="004D04BF"/>
    <w:rsid w:val="004D120E"/>
    <w:rsid w:val="004D136F"/>
    <w:rsid w:val="004D13FF"/>
    <w:rsid w:val="004D1834"/>
    <w:rsid w:val="004D1A29"/>
    <w:rsid w:val="004D1F3A"/>
    <w:rsid w:val="004D262B"/>
    <w:rsid w:val="004D2CEF"/>
    <w:rsid w:val="004D32D1"/>
    <w:rsid w:val="004D355B"/>
    <w:rsid w:val="004D3B15"/>
    <w:rsid w:val="004D5003"/>
    <w:rsid w:val="004D59CF"/>
    <w:rsid w:val="004D5B83"/>
    <w:rsid w:val="004D77BE"/>
    <w:rsid w:val="004E0104"/>
    <w:rsid w:val="004E0DFF"/>
    <w:rsid w:val="004E0F23"/>
    <w:rsid w:val="004E1D26"/>
    <w:rsid w:val="004E1F0F"/>
    <w:rsid w:val="004E24FC"/>
    <w:rsid w:val="004E306D"/>
    <w:rsid w:val="004E35B0"/>
    <w:rsid w:val="004E374E"/>
    <w:rsid w:val="004E37BD"/>
    <w:rsid w:val="004E39D4"/>
    <w:rsid w:val="004E3B64"/>
    <w:rsid w:val="004E4C52"/>
    <w:rsid w:val="004E4DE4"/>
    <w:rsid w:val="004E5811"/>
    <w:rsid w:val="004E6D02"/>
    <w:rsid w:val="004F026A"/>
    <w:rsid w:val="004F1381"/>
    <w:rsid w:val="004F14CD"/>
    <w:rsid w:val="004F15DA"/>
    <w:rsid w:val="004F16DB"/>
    <w:rsid w:val="004F1C7C"/>
    <w:rsid w:val="004F2484"/>
    <w:rsid w:val="004F28B1"/>
    <w:rsid w:val="004F376A"/>
    <w:rsid w:val="004F390A"/>
    <w:rsid w:val="004F3EF3"/>
    <w:rsid w:val="004F42FA"/>
    <w:rsid w:val="004F45BD"/>
    <w:rsid w:val="004F4D74"/>
    <w:rsid w:val="004F5544"/>
    <w:rsid w:val="004F5B17"/>
    <w:rsid w:val="004F5B90"/>
    <w:rsid w:val="004F65B8"/>
    <w:rsid w:val="004F692A"/>
    <w:rsid w:val="004F6B39"/>
    <w:rsid w:val="004F6EE4"/>
    <w:rsid w:val="004F7393"/>
    <w:rsid w:val="004F7C2D"/>
    <w:rsid w:val="005006CF"/>
    <w:rsid w:val="00501A8E"/>
    <w:rsid w:val="00501CE8"/>
    <w:rsid w:val="00502DC4"/>
    <w:rsid w:val="00503713"/>
    <w:rsid w:val="00503A01"/>
    <w:rsid w:val="005059C0"/>
    <w:rsid w:val="00506209"/>
    <w:rsid w:val="00506847"/>
    <w:rsid w:val="00506B5D"/>
    <w:rsid w:val="00506C22"/>
    <w:rsid w:val="00507A72"/>
    <w:rsid w:val="00507C34"/>
    <w:rsid w:val="00507F1F"/>
    <w:rsid w:val="00507F74"/>
    <w:rsid w:val="00510275"/>
    <w:rsid w:val="00510B02"/>
    <w:rsid w:val="00510B1D"/>
    <w:rsid w:val="00510C7E"/>
    <w:rsid w:val="00511653"/>
    <w:rsid w:val="00511DDB"/>
    <w:rsid w:val="005123F0"/>
    <w:rsid w:val="00512ADE"/>
    <w:rsid w:val="00512CA4"/>
    <w:rsid w:val="00512CE3"/>
    <w:rsid w:val="00513540"/>
    <w:rsid w:val="0051354D"/>
    <w:rsid w:val="00513941"/>
    <w:rsid w:val="005162AF"/>
    <w:rsid w:val="00516AFC"/>
    <w:rsid w:val="00517189"/>
    <w:rsid w:val="00517745"/>
    <w:rsid w:val="00517C11"/>
    <w:rsid w:val="00520459"/>
    <w:rsid w:val="0052056B"/>
    <w:rsid w:val="00520DFC"/>
    <w:rsid w:val="00521422"/>
    <w:rsid w:val="00521C4C"/>
    <w:rsid w:val="00521DC1"/>
    <w:rsid w:val="00521F7F"/>
    <w:rsid w:val="0052289F"/>
    <w:rsid w:val="00522927"/>
    <w:rsid w:val="005229F2"/>
    <w:rsid w:val="00522E7D"/>
    <w:rsid w:val="00524084"/>
    <w:rsid w:val="005247C7"/>
    <w:rsid w:val="00524880"/>
    <w:rsid w:val="00524B17"/>
    <w:rsid w:val="00524FDB"/>
    <w:rsid w:val="00525ECB"/>
    <w:rsid w:val="005264E3"/>
    <w:rsid w:val="00526F0A"/>
    <w:rsid w:val="0052750E"/>
    <w:rsid w:val="005277BA"/>
    <w:rsid w:val="00527895"/>
    <w:rsid w:val="00527BFA"/>
    <w:rsid w:val="0053051D"/>
    <w:rsid w:val="00530E1B"/>
    <w:rsid w:val="00530FF6"/>
    <w:rsid w:val="00531154"/>
    <w:rsid w:val="0053253C"/>
    <w:rsid w:val="00533BD1"/>
    <w:rsid w:val="00533D6C"/>
    <w:rsid w:val="00534146"/>
    <w:rsid w:val="00535207"/>
    <w:rsid w:val="00535724"/>
    <w:rsid w:val="00536CCF"/>
    <w:rsid w:val="00537E9F"/>
    <w:rsid w:val="0054039C"/>
    <w:rsid w:val="00540D3E"/>
    <w:rsid w:val="00540EA9"/>
    <w:rsid w:val="00540FA7"/>
    <w:rsid w:val="00541647"/>
    <w:rsid w:val="005416C0"/>
    <w:rsid w:val="00541B3B"/>
    <w:rsid w:val="00542C30"/>
    <w:rsid w:val="00542CBF"/>
    <w:rsid w:val="00543BBF"/>
    <w:rsid w:val="0054426B"/>
    <w:rsid w:val="00544471"/>
    <w:rsid w:val="00545CE8"/>
    <w:rsid w:val="005467DA"/>
    <w:rsid w:val="00546B2E"/>
    <w:rsid w:val="005470CC"/>
    <w:rsid w:val="00547161"/>
    <w:rsid w:val="00547E49"/>
    <w:rsid w:val="005503CF"/>
    <w:rsid w:val="00550619"/>
    <w:rsid w:val="00552297"/>
    <w:rsid w:val="00552AA6"/>
    <w:rsid w:val="00552DEB"/>
    <w:rsid w:val="00553FC7"/>
    <w:rsid w:val="00555700"/>
    <w:rsid w:val="00555C73"/>
    <w:rsid w:val="00557141"/>
    <w:rsid w:val="00560C6F"/>
    <w:rsid w:val="00561753"/>
    <w:rsid w:val="0056183F"/>
    <w:rsid w:val="00562555"/>
    <w:rsid w:val="00562BC9"/>
    <w:rsid w:val="00563765"/>
    <w:rsid w:val="00563A0E"/>
    <w:rsid w:val="00563A27"/>
    <w:rsid w:val="00563D76"/>
    <w:rsid w:val="00564208"/>
    <w:rsid w:val="005642D9"/>
    <w:rsid w:val="00564552"/>
    <w:rsid w:val="00565276"/>
    <w:rsid w:val="00565689"/>
    <w:rsid w:val="0056568C"/>
    <w:rsid w:val="005656B6"/>
    <w:rsid w:val="00566CD7"/>
    <w:rsid w:val="00566E33"/>
    <w:rsid w:val="00566E94"/>
    <w:rsid w:val="00567DAA"/>
    <w:rsid w:val="00567ECA"/>
    <w:rsid w:val="00571403"/>
    <w:rsid w:val="00571568"/>
    <w:rsid w:val="00571CEB"/>
    <w:rsid w:val="00572FC7"/>
    <w:rsid w:val="00573255"/>
    <w:rsid w:val="005749F5"/>
    <w:rsid w:val="00574C8C"/>
    <w:rsid w:val="00575B0A"/>
    <w:rsid w:val="00576AA7"/>
    <w:rsid w:val="00576C68"/>
    <w:rsid w:val="00581675"/>
    <w:rsid w:val="00581789"/>
    <w:rsid w:val="0058179A"/>
    <w:rsid w:val="00581C38"/>
    <w:rsid w:val="005820E9"/>
    <w:rsid w:val="005822AD"/>
    <w:rsid w:val="00583ECA"/>
    <w:rsid w:val="00584ACD"/>
    <w:rsid w:val="00584F85"/>
    <w:rsid w:val="0058526B"/>
    <w:rsid w:val="00586FC1"/>
    <w:rsid w:val="00587428"/>
    <w:rsid w:val="005908AF"/>
    <w:rsid w:val="00590973"/>
    <w:rsid w:val="00591467"/>
    <w:rsid w:val="005915D6"/>
    <w:rsid w:val="00591951"/>
    <w:rsid w:val="005919E3"/>
    <w:rsid w:val="005919F8"/>
    <w:rsid w:val="005920E8"/>
    <w:rsid w:val="0059253B"/>
    <w:rsid w:val="00592DF9"/>
    <w:rsid w:val="00593196"/>
    <w:rsid w:val="005933FE"/>
    <w:rsid w:val="005936E1"/>
    <w:rsid w:val="00593A76"/>
    <w:rsid w:val="00593C39"/>
    <w:rsid w:val="00594126"/>
    <w:rsid w:val="00594B72"/>
    <w:rsid w:val="0059658F"/>
    <w:rsid w:val="005969DB"/>
    <w:rsid w:val="00597636"/>
    <w:rsid w:val="005979F3"/>
    <w:rsid w:val="00597C22"/>
    <w:rsid w:val="005A085C"/>
    <w:rsid w:val="005A1BD8"/>
    <w:rsid w:val="005A2225"/>
    <w:rsid w:val="005A22D1"/>
    <w:rsid w:val="005A3695"/>
    <w:rsid w:val="005A3C37"/>
    <w:rsid w:val="005A3FF9"/>
    <w:rsid w:val="005A4B81"/>
    <w:rsid w:val="005A501F"/>
    <w:rsid w:val="005A53E2"/>
    <w:rsid w:val="005A55BC"/>
    <w:rsid w:val="005A5997"/>
    <w:rsid w:val="005A688F"/>
    <w:rsid w:val="005A6FFC"/>
    <w:rsid w:val="005A7539"/>
    <w:rsid w:val="005A76E2"/>
    <w:rsid w:val="005A7FF2"/>
    <w:rsid w:val="005B095A"/>
    <w:rsid w:val="005B0AD7"/>
    <w:rsid w:val="005B156B"/>
    <w:rsid w:val="005B1BAC"/>
    <w:rsid w:val="005B1E0A"/>
    <w:rsid w:val="005B2856"/>
    <w:rsid w:val="005B3227"/>
    <w:rsid w:val="005B3B02"/>
    <w:rsid w:val="005B3C31"/>
    <w:rsid w:val="005B3FA2"/>
    <w:rsid w:val="005B425C"/>
    <w:rsid w:val="005B4C91"/>
    <w:rsid w:val="005B5D82"/>
    <w:rsid w:val="005B616E"/>
    <w:rsid w:val="005B61D2"/>
    <w:rsid w:val="005B6492"/>
    <w:rsid w:val="005B690E"/>
    <w:rsid w:val="005B6D2C"/>
    <w:rsid w:val="005B7BF5"/>
    <w:rsid w:val="005C0AE6"/>
    <w:rsid w:val="005C0CFE"/>
    <w:rsid w:val="005C0D0E"/>
    <w:rsid w:val="005C1FFA"/>
    <w:rsid w:val="005C3BF9"/>
    <w:rsid w:val="005C43D6"/>
    <w:rsid w:val="005C4D80"/>
    <w:rsid w:val="005C5D41"/>
    <w:rsid w:val="005C6627"/>
    <w:rsid w:val="005C6837"/>
    <w:rsid w:val="005C68E8"/>
    <w:rsid w:val="005C6D3E"/>
    <w:rsid w:val="005C7E0E"/>
    <w:rsid w:val="005D04AA"/>
    <w:rsid w:val="005D0BD1"/>
    <w:rsid w:val="005D0D84"/>
    <w:rsid w:val="005D143D"/>
    <w:rsid w:val="005D1ADB"/>
    <w:rsid w:val="005D1DD6"/>
    <w:rsid w:val="005D1F34"/>
    <w:rsid w:val="005D383D"/>
    <w:rsid w:val="005D3AB9"/>
    <w:rsid w:val="005D3F3A"/>
    <w:rsid w:val="005D458C"/>
    <w:rsid w:val="005D586D"/>
    <w:rsid w:val="005D594D"/>
    <w:rsid w:val="005D608B"/>
    <w:rsid w:val="005E01DD"/>
    <w:rsid w:val="005E0D0B"/>
    <w:rsid w:val="005E1609"/>
    <w:rsid w:val="005E175F"/>
    <w:rsid w:val="005E1941"/>
    <w:rsid w:val="005E1FF1"/>
    <w:rsid w:val="005E2229"/>
    <w:rsid w:val="005E34A5"/>
    <w:rsid w:val="005E358E"/>
    <w:rsid w:val="005E42BB"/>
    <w:rsid w:val="005E4BA6"/>
    <w:rsid w:val="005E4DD1"/>
    <w:rsid w:val="005E543A"/>
    <w:rsid w:val="005E5B9A"/>
    <w:rsid w:val="005E5BDC"/>
    <w:rsid w:val="005E5E6D"/>
    <w:rsid w:val="005E6775"/>
    <w:rsid w:val="005E6A2C"/>
    <w:rsid w:val="005E70C2"/>
    <w:rsid w:val="005E74F1"/>
    <w:rsid w:val="005E7CEE"/>
    <w:rsid w:val="005F01BF"/>
    <w:rsid w:val="005F03DF"/>
    <w:rsid w:val="005F1135"/>
    <w:rsid w:val="005F3164"/>
    <w:rsid w:val="005F3DA7"/>
    <w:rsid w:val="005F4BA0"/>
    <w:rsid w:val="005F4DB7"/>
    <w:rsid w:val="005F4E11"/>
    <w:rsid w:val="005F588A"/>
    <w:rsid w:val="005F5AA2"/>
    <w:rsid w:val="005F5E22"/>
    <w:rsid w:val="005F6263"/>
    <w:rsid w:val="005F62FD"/>
    <w:rsid w:val="0060061E"/>
    <w:rsid w:val="00601608"/>
    <w:rsid w:val="00601A0C"/>
    <w:rsid w:val="00602125"/>
    <w:rsid w:val="00602862"/>
    <w:rsid w:val="00602FA4"/>
    <w:rsid w:val="00603146"/>
    <w:rsid w:val="00604390"/>
    <w:rsid w:val="0060553B"/>
    <w:rsid w:val="006059FE"/>
    <w:rsid w:val="00605DDA"/>
    <w:rsid w:val="00606F63"/>
    <w:rsid w:val="00607455"/>
    <w:rsid w:val="006076EE"/>
    <w:rsid w:val="006079E2"/>
    <w:rsid w:val="00611D98"/>
    <w:rsid w:val="0061226E"/>
    <w:rsid w:val="00612331"/>
    <w:rsid w:val="00613EAE"/>
    <w:rsid w:val="006140BA"/>
    <w:rsid w:val="00614499"/>
    <w:rsid w:val="00614DBE"/>
    <w:rsid w:val="00615228"/>
    <w:rsid w:val="006152C6"/>
    <w:rsid w:val="006153BA"/>
    <w:rsid w:val="00615673"/>
    <w:rsid w:val="00615A91"/>
    <w:rsid w:val="00615D06"/>
    <w:rsid w:val="006161E0"/>
    <w:rsid w:val="006163CB"/>
    <w:rsid w:val="00616E13"/>
    <w:rsid w:val="00617A4B"/>
    <w:rsid w:val="00617C66"/>
    <w:rsid w:val="00620ADA"/>
    <w:rsid w:val="00622D31"/>
    <w:rsid w:val="00622FCA"/>
    <w:rsid w:val="00622FCE"/>
    <w:rsid w:val="00623083"/>
    <w:rsid w:val="006236E0"/>
    <w:rsid w:val="00624213"/>
    <w:rsid w:val="00624919"/>
    <w:rsid w:val="0062565E"/>
    <w:rsid w:val="00626429"/>
    <w:rsid w:val="006267DD"/>
    <w:rsid w:val="0062719F"/>
    <w:rsid w:val="00627C76"/>
    <w:rsid w:val="00630459"/>
    <w:rsid w:val="00630466"/>
    <w:rsid w:val="00630733"/>
    <w:rsid w:val="00631742"/>
    <w:rsid w:val="0063233E"/>
    <w:rsid w:val="00632AEE"/>
    <w:rsid w:val="00632D5B"/>
    <w:rsid w:val="00632F30"/>
    <w:rsid w:val="00633BD5"/>
    <w:rsid w:val="006349C6"/>
    <w:rsid w:val="006350A0"/>
    <w:rsid w:val="006353EA"/>
    <w:rsid w:val="006354EF"/>
    <w:rsid w:val="00635E86"/>
    <w:rsid w:val="00636229"/>
    <w:rsid w:val="00636903"/>
    <w:rsid w:val="00636A7F"/>
    <w:rsid w:val="00636DC9"/>
    <w:rsid w:val="0063746D"/>
    <w:rsid w:val="0063784C"/>
    <w:rsid w:val="006403FD"/>
    <w:rsid w:val="00640D17"/>
    <w:rsid w:val="00640D58"/>
    <w:rsid w:val="00641D92"/>
    <w:rsid w:val="00641F6D"/>
    <w:rsid w:val="00642640"/>
    <w:rsid w:val="00643463"/>
    <w:rsid w:val="006438BA"/>
    <w:rsid w:val="00643BFA"/>
    <w:rsid w:val="00644743"/>
    <w:rsid w:val="006454F2"/>
    <w:rsid w:val="00645811"/>
    <w:rsid w:val="0064590B"/>
    <w:rsid w:val="00646366"/>
    <w:rsid w:val="00646E28"/>
    <w:rsid w:val="00646E94"/>
    <w:rsid w:val="006470B2"/>
    <w:rsid w:val="006507E3"/>
    <w:rsid w:val="00651778"/>
    <w:rsid w:val="00652011"/>
    <w:rsid w:val="00652277"/>
    <w:rsid w:val="006525BF"/>
    <w:rsid w:val="0065284D"/>
    <w:rsid w:val="0065328A"/>
    <w:rsid w:val="00653DDF"/>
    <w:rsid w:val="0065403F"/>
    <w:rsid w:val="00654495"/>
    <w:rsid w:val="00654793"/>
    <w:rsid w:val="00654BC2"/>
    <w:rsid w:val="00654EF3"/>
    <w:rsid w:val="00654F0D"/>
    <w:rsid w:val="00655284"/>
    <w:rsid w:val="006554F6"/>
    <w:rsid w:val="00655E44"/>
    <w:rsid w:val="0065731F"/>
    <w:rsid w:val="00657CB0"/>
    <w:rsid w:val="0066055B"/>
    <w:rsid w:val="00660596"/>
    <w:rsid w:val="00660BDD"/>
    <w:rsid w:val="00661A21"/>
    <w:rsid w:val="00662002"/>
    <w:rsid w:val="0066285B"/>
    <w:rsid w:val="00662992"/>
    <w:rsid w:val="00662E8E"/>
    <w:rsid w:val="0066351B"/>
    <w:rsid w:val="00663DF4"/>
    <w:rsid w:val="006648D5"/>
    <w:rsid w:val="0066675F"/>
    <w:rsid w:val="00666F55"/>
    <w:rsid w:val="00667AEE"/>
    <w:rsid w:val="00667B47"/>
    <w:rsid w:val="00667B54"/>
    <w:rsid w:val="00667B84"/>
    <w:rsid w:val="00667C75"/>
    <w:rsid w:val="006704E9"/>
    <w:rsid w:val="00670806"/>
    <w:rsid w:val="0067114F"/>
    <w:rsid w:val="00671EC2"/>
    <w:rsid w:val="006724BD"/>
    <w:rsid w:val="0067322A"/>
    <w:rsid w:val="0067385D"/>
    <w:rsid w:val="00673DCC"/>
    <w:rsid w:val="0067402A"/>
    <w:rsid w:val="00674210"/>
    <w:rsid w:val="006747D2"/>
    <w:rsid w:val="006750F3"/>
    <w:rsid w:val="0067599F"/>
    <w:rsid w:val="00675A51"/>
    <w:rsid w:val="00676ABA"/>
    <w:rsid w:val="00677185"/>
    <w:rsid w:val="00677E6F"/>
    <w:rsid w:val="00677EE8"/>
    <w:rsid w:val="00677F34"/>
    <w:rsid w:val="00680E18"/>
    <w:rsid w:val="00680F30"/>
    <w:rsid w:val="0068210E"/>
    <w:rsid w:val="00682A33"/>
    <w:rsid w:val="006832F4"/>
    <w:rsid w:val="00684F53"/>
    <w:rsid w:val="00685FF8"/>
    <w:rsid w:val="0068604B"/>
    <w:rsid w:val="006864BC"/>
    <w:rsid w:val="0068662E"/>
    <w:rsid w:val="00687C73"/>
    <w:rsid w:val="006902E2"/>
    <w:rsid w:val="006906A3"/>
    <w:rsid w:val="006909C4"/>
    <w:rsid w:val="0069181F"/>
    <w:rsid w:val="006928BB"/>
    <w:rsid w:val="006928E8"/>
    <w:rsid w:val="00692E16"/>
    <w:rsid w:val="006931C7"/>
    <w:rsid w:val="006937CE"/>
    <w:rsid w:val="00693CB7"/>
    <w:rsid w:val="00694C20"/>
    <w:rsid w:val="00694E3C"/>
    <w:rsid w:val="00694E55"/>
    <w:rsid w:val="006953DC"/>
    <w:rsid w:val="00695847"/>
    <w:rsid w:val="00695A84"/>
    <w:rsid w:val="00695BC3"/>
    <w:rsid w:val="00695C04"/>
    <w:rsid w:val="006969A8"/>
    <w:rsid w:val="00696EE9"/>
    <w:rsid w:val="006973DB"/>
    <w:rsid w:val="00697FC3"/>
    <w:rsid w:val="00697FD6"/>
    <w:rsid w:val="006A1262"/>
    <w:rsid w:val="006A169C"/>
    <w:rsid w:val="006A2350"/>
    <w:rsid w:val="006A2AAA"/>
    <w:rsid w:val="006A394B"/>
    <w:rsid w:val="006A3E01"/>
    <w:rsid w:val="006A468C"/>
    <w:rsid w:val="006A5111"/>
    <w:rsid w:val="006A5417"/>
    <w:rsid w:val="006A57E7"/>
    <w:rsid w:val="006A6353"/>
    <w:rsid w:val="006A65A8"/>
    <w:rsid w:val="006A6BB3"/>
    <w:rsid w:val="006A70BE"/>
    <w:rsid w:val="006A78F9"/>
    <w:rsid w:val="006A79F5"/>
    <w:rsid w:val="006B05EF"/>
    <w:rsid w:val="006B08CC"/>
    <w:rsid w:val="006B0BEC"/>
    <w:rsid w:val="006B218A"/>
    <w:rsid w:val="006B2A42"/>
    <w:rsid w:val="006B2B64"/>
    <w:rsid w:val="006B46D7"/>
    <w:rsid w:val="006B56D7"/>
    <w:rsid w:val="006B5783"/>
    <w:rsid w:val="006B5938"/>
    <w:rsid w:val="006B5947"/>
    <w:rsid w:val="006B7479"/>
    <w:rsid w:val="006C0892"/>
    <w:rsid w:val="006C0AFE"/>
    <w:rsid w:val="006C0DA8"/>
    <w:rsid w:val="006C147C"/>
    <w:rsid w:val="006C204D"/>
    <w:rsid w:val="006C241C"/>
    <w:rsid w:val="006C35D8"/>
    <w:rsid w:val="006C3DF8"/>
    <w:rsid w:val="006C418A"/>
    <w:rsid w:val="006C46B4"/>
    <w:rsid w:val="006C49CD"/>
    <w:rsid w:val="006C4A73"/>
    <w:rsid w:val="006C5165"/>
    <w:rsid w:val="006C56F6"/>
    <w:rsid w:val="006C7BAF"/>
    <w:rsid w:val="006C7E8C"/>
    <w:rsid w:val="006D0B73"/>
    <w:rsid w:val="006D0CAF"/>
    <w:rsid w:val="006D102E"/>
    <w:rsid w:val="006D1227"/>
    <w:rsid w:val="006D3571"/>
    <w:rsid w:val="006D3AC6"/>
    <w:rsid w:val="006D3ACE"/>
    <w:rsid w:val="006D46E7"/>
    <w:rsid w:val="006D5EE5"/>
    <w:rsid w:val="006D6121"/>
    <w:rsid w:val="006D6876"/>
    <w:rsid w:val="006D7BAC"/>
    <w:rsid w:val="006E076B"/>
    <w:rsid w:val="006E1565"/>
    <w:rsid w:val="006E174B"/>
    <w:rsid w:val="006E18CD"/>
    <w:rsid w:val="006E2E12"/>
    <w:rsid w:val="006E2E9F"/>
    <w:rsid w:val="006E312A"/>
    <w:rsid w:val="006E342A"/>
    <w:rsid w:val="006E3A37"/>
    <w:rsid w:val="006E3D76"/>
    <w:rsid w:val="006E4BFC"/>
    <w:rsid w:val="006E5619"/>
    <w:rsid w:val="006E5D32"/>
    <w:rsid w:val="006E6707"/>
    <w:rsid w:val="006E68B3"/>
    <w:rsid w:val="006E6D3B"/>
    <w:rsid w:val="006F106D"/>
    <w:rsid w:val="006F10D2"/>
    <w:rsid w:val="006F1124"/>
    <w:rsid w:val="006F1A3A"/>
    <w:rsid w:val="006F2325"/>
    <w:rsid w:val="006F281D"/>
    <w:rsid w:val="006F2A63"/>
    <w:rsid w:val="006F2B94"/>
    <w:rsid w:val="006F2C4B"/>
    <w:rsid w:val="006F2F02"/>
    <w:rsid w:val="006F315D"/>
    <w:rsid w:val="006F3E4A"/>
    <w:rsid w:val="006F4782"/>
    <w:rsid w:val="006F6227"/>
    <w:rsid w:val="006F648A"/>
    <w:rsid w:val="006F68AA"/>
    <w:rsid w:val="006F6AF6"/>
    <w:rsid w:val="006F70F1"/>
    <w:rsid w:val="006F735E"/>
    <w:rsid w:val="00700798"/>
    <w:rsid w:val="00701690"/>
    <w:rsid w:val="00701DEA"/>
    <w:rsid w:val="0070219C"/>
    <w:rsid w:val="00702BD0"/>
    <w:rsid w:val="00702E86"/>
    <w:rsid w:val="00703696"/>
    <w:rsid w:val="00703BAB"/>
    <w:rsid w:val="00703CA9"/>
    <w:rsid w:val="0070436E"/>
    <w:rsid w:val="00704460"/>
    <w:rsid w:val="007045B5"/>
    <w:rsid w:val="00704F97"/>
    <w:rsid w:val="00705063"/>
    <w:rsid w:val="0070522F"/>
    <w:rsid w:val="00705679"/>
    <w:rsid w:val="00705881"/>
    <w:rsid w:val="00705B08"/>
    <w:rsid w:val="00707416"/>
    <w:rsid w:val="00707BA6"/>
    <w:rsid w:val="0071128D"/>
    <w:rsid w:val="007118A4"/>
    <w:rsid w:val="00712408"/>
    <w:rsid w:val="00712C85"/>
    <w:rsid w:val="00712C90"/>
    <w:rsid w:val="007136F2"/>
    <w:rsid w:val="00714427"/>
    <w:rsid w:val="007169B9"/>
    <w:rsid w:val="00716FAF"/>
    <w:rsid w:val="007175A4"/>
    <w:rsid w:val="0072058A"/>
    <w:rsid w:val="00720E28"/>
    <w:rsid w:val="00720E57"/>
    <w:rsid w:val="00721093"/>
    <w:rsid w:val="007210A6"/>
    <w:rsid w:val="007239AA"/>
    <w:rsid w:val="00724073"/>
    <w:rsid w:val="0072409E"/>
    <w:rsid w:val="00724231"/>
    <w:rsid w:val="00724FD2"/>
    <w:rsid w:val="007250AC"/>
    <w:rsid w:val="00725280"/>
    <w:rsid w:val="00725937"/>
    <w:rsid w:val="00726762"/>
    <w:rsid w:val="00726AA9"/>
    <w:rsid w:val="00726C21"/>
    <w:rsid w:val="0072724F"/>
    <w:rsid w:val="00727F7C"/>
    <w:rsid w:val="00730436"/>
    <w:rsid w:val="00730BD2"/>
    <w:rsid w:val="00732165"/>
    <w:rsid w:val="007328BD"/>
    <w:rsid w:val="00732E0F"/>
    <w:rsid w:val="00733029"/>
    <w:rsid w:val="007333AF"/>
    <w:rsid w:val="00733C65"/>
    <w:rsid w:val="00733E31"/>
    <w:rsid w:val="00734062"/>
    <w:rsid w:val="007346F9"/>
    <w:rsid w:val="00736DC0"/>
    <w:rsid w:val="00736E4B"/>
    <w:rsid w:val="00737102"/>
    <w:rsid w:val="00737D5C"/>
    <w:rsid w:val="00740015"/>
    <w:rsid w:val="0074005C"/>
    <w:rsid w:val="0074085C"/>
    <w:rsid w:val="00740C46"/>
    <w:rsid w:val="0074145E"/>
    <w:rsid w:val="00741472"/>
    <w:rsid w:val="00741662"/>
    <w:rsid w:val="00741B85"/>
    <w:rsid w:val="00742284"/>
    <w:rsid w:val="007441E2"/>
    <w:rsid w:val="0074429E"/>
    <w:rsid w:val="00744CCC"/>
    <w:rsid w:val="00744FAA"/>
    <w:rsid w:val="00745BD3"/>
    <w:rsid w:val="00746E22"/>
    <w:rsid w:val="00746E7F"/>
    <w:rsid w:val="00750F0D"/>
    <w:rsid w:val="0075125E"/>
    <w:rsid w:val="0075170B"/>
    <w:rsid w:val="007518C9"/>
    <w:rsid w:val="007525DE"/>
    <w:rsid w:val="00752E01"/>
    <w:rsid w:val="007535F9"/>
    <w:rsid w:val="00753604"/>
    <w:rsid w:val="007540BD"/>
    <w:rsid w:val="007540BF"/>
    <w:rsid w:val="00754425"/>
    <w:rsid w:val="0075466E"/>
    <w:rsid w:val="00754C61"/>
    <w:rsid w:val="00755748"/>
    <w:rsid w:val="007561CA"/>
    <w:rsid w:val="00756A9E"/>
    <w:rsid w:val="00756ADE"/>
    <w:rsid w:val="00756D21"/>
    <w:rsid w:val="0075724F"/>
    <w:rsid w:val="00757364"/>
    <w:rsid w:val="007575E7"/>
    <w:rsid w:val="007579F7"/>
    <w:rsid w:val="00757AC9"/>
    <w:rsid w:val="0076086B"/>
    <w:rsid w:val="00760E22"/>
    <w:rsid w:val="0076127D"/>
    <w:rsid w:val="007613D8"/>
    <w:rsid w:val="00761861"/>
    <w:rsid w:val="00762387"/>
    <w:rsid w:val="00762A44"/>
    <w:rsid w:val="00764889"/>
    <w:rsid w:val="00765347"/>
    <w:rsid w:val="00765440"/>
    <w:rsid w:val="00765604"/>
    <w:rsid w:val="00765B55"/>
    <w:rsid w:val="00765BD4"/>
    <w:rsid w:val="00765F15"/>
    <w:rsid w:val="00766184"/>
    <w:rsid w:val="00766548"/>
    <w:rsid w:val="00766768"/>
    <w:rsid w:val="0076720A"/>
    <w:rsid w:val="0076741E"/>
    <w:rsid w:val="007678B7"/>
    <w:rsid w:val="00767AB7"/>
    <w:rsid w:val="00767F47"/>
    <w:rsid w:val="00770DCB"/>
    <w:rsid w:val="0077153F"/>
    <w:rsid w:val="00771890"/>
    <w:rsid w:val="00771A11"/>
    <w:rsid w:val="0077284C"/>
    <w:rsid w:val="00772AE1"/>
    <w:rsid w:val="00773917"/>
    <w:rsid w:val="00773ACC"/>
    <w:rsid w:val="00774A75"/>
    <w:rsid w:val="00775485"/>
    <w:rsid w:val="00775FD7"/>
    <w:rsid w:val="00776547"/>
    <w:rsid w:val="007767AC"/>
    <w:rsid w:val="00776AB7"/>
    <w:rsid w:val="0077754A"/>
    <w:rsid w:val="007778AE"/>
    <w:rsid w:val="007778BD"/>
    <w:rsid w:val="00777A62"/>
    <w:rsid w:val="00780B3E"/>
    <w:rsid w:val="007816BA"/>
    <w:rsid w:val="00782179"/>
    <w:rsid w:val="0078300B"/>
    <w:rsid w:val="007832DF"/>
    <w:rsid w:val="00783EFA"/>
    <w:rsid w:val="007845C7"/>
    <w:rsid w:val="00785BA9"/>
    <w:rsid w:val="00785E64"/>
    <w:rsid w:val="007870F1"/>
    <w:rsid w:val="00787D0A"/>
    <w:rsid w:val="007905A2"/>
    <w:rsid w:val="00791617"/>
    <w:rsid w:val="00792B02"/>
    <w:rsid w:val="007934EF"/>
    <w:rsid w:val="007939DD"/>
    <w:rsid w:val="00793BBF"/>
    <w:rsid w:val="007941DC"/>
    <w:rsid w:val="00795F17"/>
    <w:rsid w:val="007960AA"/>
    <w:rsid w:val="007960EC"/>
    <w:rsid w:val="007976BE"/>
    <w:rsid w:val="007A063F"/>
    <w:rsid w:val="007A08C2"/>
    <w:rsid w:val="007A0AF8"/>
    <w:rsid w:val="007A0C5E"/>
    <w:rsid w:val="007A1390"/>
    <w:rsid w:val="007A2053"/>
    <w:rsid w:val="007A443E"/>
    <w:rsid w:val="007A4CCC"/>
    <w:rsid w:val="007A502D"/>
    <w:rsid w:val="007A5099"/>
    <w:rsid w:val="007A509B"/>
    <w:rsid w:val="007A5A2F"/>
    <w:rsid w:val="007A5D74"/>
    <w:rsid w:val="007A5D7A"/>
    <w:rsid w:val="007A7FD3"/>
    <w:rsid w:val="007B0171"/>
    <w:rsid w:val="007B1306"/>
    <w:rsid w:val="007B1721"/>
    <w:rsid w:val="007B1CC7"/>
    <w:rsid w:val="007B1FC9"/>
    <w:rsid w:val="007B229B"/>
    <w:rsid w:val="007B2379"/>
    <w:rsid w:val="007B291A"/>
    <w:rsid w:val="007B2A56"/>
    <w:rsid w:val="007B2BB6"/>
    <w:rsid w:val="007B31A4"/>
    <w:rsid w:val="007B3C0E"/>
    <w:rsid w:val="007B5945"/>
    <w:rsid w:val="007B6ACC"/>
    <w:rsid w:val="007B6E0C"/>
    <w:rsid w:val="007B7A09"/>
    <w:rsid w:val="007B7FE2"/>
    <w:rsid w:val="007C0520"/>
    <w:rsid w:val="007C05A2"/>
    <w:rsid w:val="007C0C58"/>
    <w:rsid w:val="007C0F1C"/>
    <w:rsid w:val="007C13D3"/>
    <w:rsid w:val="007C15F4"/>
    <w:rsid w:val="007C34BF"/>
    <w:rsid w:val="007C3756"/>
    <w:rsid w:val="007C3A9C"/>
    <w:rsid w:val="007C3FF1"/>
    <w:rsid w:val="007C408F"/>
    <w:rsid w:val="007C520D"/>
    <w:rsid w:val="007C547D"/>
    <w:rsid w:val="007C5B08"/>
    <w:rsid w:val="007C6537"/>
    <w:rsid w:val="007C6888"/>
    <w:rsid w:val="007C6C13"/>
    <w:rsid w:val="007C70B8"/>
    <w:rsid w:val="007C7447"/>
    <w:rsid w:val="007C7B26"/>
    <w:rsid w:val="007D00F8"/>
    <w:rsid w:val="007D0538"/>
    <w:rsid w:val="007D1259"/>
    <w:rsid w:val="007D1E7C"/>
    <w:rsid w:val="007D275A"/>
    <w:rsid w:val="007D2D70"/>
    <w:rsid w:val="007D2F35"/>
    <w:rsid w:val="007D30A5"/>
    <w:rsid w:val="007D352E"/>
    <w:rsid w:val="007D3B47"/>
    <w:rsid w:val="007D3C91"/>
    <w:rsid w:val="007D445B"/>
    <w:rsid w:val="007D488C"/>
    <w:rsid w:val="007D57B1"/>
    <w:rsid w:val="007E0254"/>
    <w:rsid w:val="007E098C"/>
    <w:rsid w:val="007E17C3"/>
    <w:rsid w:val="007E35E2"/>
    <w:rsid w:val="007E42FC"/>
    <w:rsid w:val="007E48AE"/>
    <w:rsid w:val="007E4A35"/>
    <w:rsid w:val="007E4D97"/>
    <w:rsid w:val="007E5440"/>
    <w:rsid w:val="007E5B88"/>
    <w:rsid w:val="007E67A4"/>
    <w:rsid w:val="007E6DE1"/>
    <w:rsid w:val="007E7749"/>
    <w:rsid w:val="007E7946"/>
    <w:rsid w:val="007E7DF3"/>
    <w:rsid w:val="007F0C52"/>
    <w:rsid w:val="007F0D0B"/>
    <w:rsid w:val="007F1280"/>
    <w:rsid w:val="007F1515"/>
    <w:rsid w:val="007F1830"/>
    <w:rsid w:val="007F1DBB"/>
    <w:rsid w:val="007F23E3"/>
    <w:rsid w:val="007F2E90"/>
    <w:rsid w:val="007F3003"/>
    <w:rsid w:val="007F399F"/>
    <w:rsid w:val="007F3D50"/>
    <w:rsid w:val="007F434F"/>
    <w:rsid w:val="007F5ABE"/>
    <w:rsid w:val="007F5EFF"/>
    <w:rsid w:val="007F6033"/>
    <w:rsid w:val="007F64AA"/>
    <w:rsid w:val="007F69FE"/>
    <w:rsid w:val="007F6D13"/>
    <w:rsid w:val="007F782F"/>
    <w:rsid w:val="00800244"/>
    <w:rsid w:val="008007A8"/>
    <w:rsid w:val="00800918"/>
    <w:rsid w:val="008026AD"/>
    <w:rsid w:val="00802D09"/>
    <w:rsid w:val="00802D2B"/>
    <w:rsid w:val="008031A3"/>
    <w:rsid w:val="008035E7"/>
    <w:rsid w:val="00803639"/>
    <w:rsid w:val="00803708"/>
    <w:rsid w:val="00803A63"/>
    <w:rsid w:val="00803C17"/>
    <w:rsid w:val="008042D9"/>
    <w:rsid w:val="00804D38"/>
    <w:rsid w:val="008055E2"/>
    <w:rsid w:val="008060F9"/>
    <w:rsid w:val="00806E46"/>
    <w:rsid w:val="00810564"/>
    <w:rsid w:val="00810D17"/>
    <w:rsid w:val="00810F41"/>
    <w:rsid w:val="008117EB"/>
    <w:rsid w:val="00812014"/>
    <w:rsid w:val="008122DF"/>
    <w:rsid w:val="0081257B"/>
    <w:rsid w:val="00812B7C"/>
    <w:rsid w:val="0081357E"/>
    <w:rsid w:val="0081379E"/>
    <w:rsid w:val="00813AD5"/>
    <w:rsid w:val="0081438B"/>
    <w:rsid w:val="00814619"/>
    <w:rsid w:val="00814FC0"/>
    <w:rsid w:val="008151CF"/>
    <w:rsid w:val="00815F77"/>
    <w:rsid w:val="00816286"/>
    <w:rsid w:val="008169D8"/>
    <w:rsid w:val="00816E40"/>
    <w:rsid w:val="008173BE"/>
    <w:rsid w:val="00817773"/>
    <w:rsid w:val="00817FFB"/>
    <w:rsid w:val="00820237"/>
    <w:rsid w:val="00821128"/>
    <w:rsid w:val="00822516"/>
    <w:rsid w:val="0082332D"/>
    <w:rsid w:val="00824A8A"/>
    <w:rsid w:val="00824CE5"/>
    <w:rsid w:val="00824F2A"/>
    <w:rsid w:val="00826A61"/>
    <w:rsid w:val="00826ABC"/>
    <w:rsid w:val="00826FC7"/>
    <w:rsid w:val="00827BB6"/>
    <w:rsid w:val="00830626"/>
    <w:rsid w:val="00830830"/>
    <w:rsid w:val="00830840"/>
    <w:rsid w:val="00830A14"/>
    <w:rsid w:val="00830D49"/>
    <w:rsid w:val="00831A4C"/>
    <w:rsid w:val="00832BD4"/>
    <w:rsid w:val="00832D5E"/>
    <w:rsid w:val="00833D76"/>
    <w:rsid w:val="00833F60"/>
    <w:rsid w:val="00834DC3"/>
    <w:rsid w:val="00835171"/>
    <w:rsid w:val="008360C7"/>
    <w:rsid w:val="00836BEB"/>
    <w:rsid w:val="008370DF"/>
    <w:rsid w:val="0083762C"/>
    <w:rsid w:val="008400FC"/>
    <w:rsid w:val="00840620"/>
    <w:rsid w:val="00840A29"/>
    <w:rsid w:val="00840F3C"/>
    <w:rsid w:val="008412DB"/>
    <w:rsid w:val="00841DAB"/>
    <w:rsid w:val="00841E70"/>
    <w:rsid w:val="0084228A"/>
    <w:rsid w:val="00842402"/>
    <w:rsid w:val="00842E9D"/>
    <w:rsid w:val="008432A2"/>
    <w:rsid w:val="00843413"/>
    <w:rsid w:val="00843AAE"/>
    <w:rsid w:val="00844494"/>
    <w:rsid w:val="0084473C"/>
    <w:rsid w:val="00844ADF"/>
    <w:rsid w:val="008459FC"/>
    <w:rsid w:val="0084605A"/>
    <w:rsid w:val="008466D6"/>
    <w:rsid w:val="00846AAB"/>
    <w:rsid w:val="00846CA4"/>
    <w:rsid w:val="00850040"/>
    <w:rsid w:val="0085074B"/>
    <w:rsid w:val="008514BB"/>
    <w:rsid w:val="008514FE"/>
    <w:rsid w:val="008526A0"/>
    <w:rsid w:val="00852DB3"/>
    <w:rsid w:val="00853121"/>
    <w:rsid w:val="008532EC"/>
    <w:rsid w:val="008548EF"/>
    <w:rsid w:val="00855E62"/>
    <w:rsid w:val="00856111"/>
    <w:rsid w:val="008564CC"/>
    <w:rsid w:val="0085680E"/>
    <w:rsid w:val="0085685E"/>
    <w:rsid w:val="00856A48"/>
    <w:rsid w:val="008609A7"/>
    <w:rsid w:val="008615B0"/>
    <w:rsid w:val="00861806"/>
    <w:rsid w:val="00863A82"/>
    <w:rsid w:val="00863D37"/>
    <w:rsid w:val="00864EA4"/>
    <w:rsid w:val="00864F9A"/>
    <w:rsid w:val="00866BE4"/>
    <w:rsid w:val="00867754"/>
    <w:rsid w:val="00870C55"/>
    <w:rsid w:val="00870F30"/>
    <w:rsid w:val="00870FF7"/>
    <w:rsid w:val="0087186B"/>
    <w:rsid w:val="008718B8"/>
    <w:rsid w:val="008724DE"/>
    <w:rsid w:val="00872AC8"/>
    <w:rsid w:val="0087356D"/>
    <w:rsid w:val="008736DE"/>
    <w:rsid w:val="00873848"/>
    <w:rsid w:val="00873E13"/>
    <w:rsid w:val="00874001"/>
    <w:rsid w:val="00875416"/>
    <w:rsid w:val="00876182"/>
    <w:rsid w:val="00876D9D"/>
    <w:rsid w:val="00877573"/>
    <w:rsid w:val="00880C4B"/>
    <w:rsid w:val="00881344"/>
    <w:rsid w:val="00882325"/>
    <w:rsid w:val="00883176"/>
    <w:rsid w:val="00884239"/>
    <w:rsid w:val="00884349"/>
    <w:rsid w:val="00884A4B"/>
    <w:rsid w:val="00884F20"/>
    <w:rsid w:val="00884F7C"/>
    <w:rsid w:val="008857BD"/>
    <w:rsid w:val="00886036"/>
    <w:rsid w:val="00886877"/>
    <w:rsid w:val="00886E70"/>
    <w:rsid w:val="00891467"/>
    <w:rsid w:val="00891749"/>
    <w:rsid w:val="00891988"/>
    <w:rsid w:val="00891C08"/>
    <w:rsid w:val="008928CA"/>
    <w:rsid w:val="00892D94"/>
    <w:rsid w:val="008935AE"/>
    <w:rsid w:val="00893AD1"/>
    <w:rsid w:val="00893F8E"/>
    <w:rsid w:val="008950C4"/>
    <w:rsid w:val="00895BB3"/>
    <w:rsid w:val="00895C6E"/>
    <w:rsid w:val="00896147"/>
    <w:rsid w:val="008967C6"/>
    <w:rsid w:val="00897A21"/>
    <w:rsid w:val="00897A35"/>
    <w:rsid w:val="008A00B0"/>
    <w:rsid w:val="008A0103"/>
    <w:rsid w:val="008A0FD9"/>
    <w:rsid w:val="008A123B"/>
    <w:rsid w:val="008A1F84"/>
    <w:rsid w:val="008A34C9"/>
    <w:rsid w:val="008A380B"/>
    <w:rsid w:val="008A3A23"/>
    <w:rsid w:val="008A3D57"/>
    <w:rsid w:val="008A3F03"/>
    <w:rsid w:val="008A3F50"/>
    <w:rsid w:val="008A4486"/>
    <w:rsid w:val="008A4488"/>
    <w:rsid w:val="008A493F"/>
    <w:rsid w:val="008A4C12"/>
    <w:rsid w:val="008A5A6A"/>
    <w:rsid w:val="008A5DBC"/>
    <w:rsid w:val="008A6774"/>
    <w:rsid w:val="008A7F50"/>
    <w:rsid w:val="008B13AA"/>
    <w:rsid w:val="008B1AED"/>
    <w:rsid w:val="008B1D67"/>
    <w:rsid w:val="008B23BC"/>
    <w:rsid w:val="008B2E22"/>
    <w:rsid w:val="008B3FA9"/>
    <w:rsid w:val="008B422C"/>
    <w:rsid w:val="008B46D2"/>
    <w:rsid w:val="008B4CBB"/>
    <w:rsid w:val="008B5E0F"/>
    <w:rsid w:val="008B62F6"/>
    <w:rsid w:val="008B78EB"/>
    <w:rsid w:val="008B7ECF"/>
    <w:rsid w:val="008C0038"/>
    <w:rsid w:val="008C1C62"/>
    <w:rsid w:val="008C2C77"/>
    <w:rsid w:val="008C3A3F"/>
    <w:rsid w:val="008C418B"/>
    <w:rsid w:val="008C5A2F"/>
    <w:rsid w:val="008C7F6B"/>
    <w:rsid w:val="008C7F6F"/>
    <w:rsid w:val="008D031F"/>
    <w:rsid w:val="008D04B8"/>
    <w:rsid w:val="008D09FE"/>
    <w:rsid w:val="008D38E8"/>
    <w:rsid w:val="008D3CA6"/>
    <w:rsid w:val="008D3D3D"/>
    <w:rsid w:val="008D44C0"/>
    <w:rsid w:val="008D4795"/>
    <w:rsid w:val="008D48C5"/>
    <w:rsid w:val="008D49CC"/>
    <w:rsid w:val="008D4CE7"/>
    <w:rsid w:val="008D596D"/>
    <w:rsid w:val="008D6E11"/>
    <w:rsid w:val="008D7BDB"/>
    <w:rsid w:val="008E079A"/>
    <w:rsid w:val="008E0C90"/>
    <w:rsid w:val="008E317B"/>
    <w:rsid w:val="008E339E"/>
    <w:rsid w:val="008E3738"/>
    <w:rsid w:val="008E3C9F"/>
    <w:rsid w:val="008E3D60"/>
    <w:rsid w:val="008E3F4C"/>
    <w:rsid w:val="008E42C0"/>
    <w:rsid w:val="008E5E1C"/>
    <w:rsid w:val="008E6276"/>
    <w:rsid w:val="008E630B"/>
    <w:rsid w:val="008E633B"/>
    <w:rsid w:val="008E6390"/>
    <w:rsid w:val="008E6716"/>
    <w:rsid w:val="008E7B61"/>
    <w:rsid w:val="008F03D6"/>
    <w:rsid w:val="008F05C5"/>
    <w:rsid w:val="008F0EF9"/>
    <w:rsid w:val="008F20E5"/>
    <w:rsid w:val="008F269B"/>
    <w:rsid w:val="008F2864"/>
    <w:rsid w:val="008F30D5"/>
    <w:rsid w:val="008F3482"/>
    <w:rsid w:val="008F4EF1"/>
    <w:rsid w:val="008F5B29"/>
    <w:rsid w:val="008F75F4"/>
    <w:rsid w:val="008F763A"/>
    <w:rsid w:val="0090003A"/>
    <w:rsid w:val="009001AF"/>
    <w:rsid w:val="0090090D"/>
    <w:rsid w:val="0090165F"/>
    <w:rsid w:val="00901B82"/>
    <w:rsid w:val="009021B5"/>
    <w:rsid w:val="00902A16"/>
    <w:rsid w:val="00903090"/>
    <w:rsid w:val="0090328F"/>
    <w:rsid w:val="00903D1D"/>
    <w:rsid w:val="00904423"/>
    <w:rsid w:val="00904D3D"/>
    <w:rsid w:val="00904F01"/>
    <w:rsid w:val="00905485"/>
    <w:rsid w:val="009055FC"/>
    <w:rsid w:val="009058CB"/>
    <w:rsid w:val="00905A24"/>
    <w:rsid w:val="009061D3"/>
    <w:rsid w:val="00906657"/>
    <w:rsid w:val="00906D39"/>
    <w:rsid w:val="00907254"/>
    <w:rsid w:val="0090765B"/>
    <w:rsid w:val="00907DF6"/>
    <w:rsid w:val="00907FE6"/>
    <w:rsid w:val="0091031E"/>
    <w:rsid w:val="0091123C"/>
    <w:rsid w:val="00911496"/>
    <w:rsid w:val="0091181B"/>
    <w:rsid w:val="00911A11"/>
    <w:rsid w:val="00911CA7"/>
    <w:rsid w:val="00911E0D"/>
    <w:rsid w:val="00912435"/>
    <w:rsid w:val="00912B09"/>
    <w:rsid w:val="0091358A"/>
    <w:rsid w:val="0091496E"/>
    <w:rsid w:val="0091567D"/>
    <w:rsid w:val="00915BA8"/>
    <w:rsid w:val="00916220"/>
    <w:rsid w:val="00917318"/>
    <w:rsid w:val="0091791A"/>
    <w:rsid w:val="00921AA0"/>
    <w:rsid w:val="00921D13"/>
    <w:rsid w:val="00922BF2"/>
    <w:rsid w:val="00922EB3"/>
    <w:rsid w:val="00923106"/>
    <w:rsid w:val="0092328B"/>
    <w:rsid w:val="00923369"/>
    <w:rsid w:val="009236B4"/>
    <w:rsid w:val="009238B6"/>
    <w:rsid w:val="00924CDD"/>
    <w:rsid w:val="0092595A"/>
    <w:rsid w:val="009259A8"/>
    <w:rsid w:val="00925A91"/>
    <w:rsid w:val="00926225"/>
    <w:rsid w:val="009262EE"/>
    <w:rsid w:val="009268EC"/>
    <w:rsid w:val="00926FB8"/>
    <w:rsid w:val="00927012"/>
    <w:rsid w:val="00927176"/>
    <w:rsid w:val="00927ABD"/>
    <w:rsid w:val="00930128"/>
    <w:rsid w:val="00930BF1"/>
    <w:rsid w:val="00930CCC"/>
    <w:rsid w:val="00930D6E"/>
    <w:rsid w:val="00930D82"/>
    <w:rsid w:val="00931091"/>
    <w:rsid w:val="00932329"/>
    <w:rsid w:val="00932723"/>
    <w:rsid w:val="0093449C"/>
    <w:rsid w:val="009345CD"/>
    <w:rsid w:val="00934A79"/>
    <w:rsid w:val="00934BB7"/>
    <w:rsid w:val="009356C4"/>
    <w:rsid w:val="00935B49"/>
    <w:rsid w:val="00935CB6"/>
    <w:rsid w:val="009364A8"/>
    <w:rsid w:val="00937523"/>
    <w:rsid w:val="00937631"/>
    <w:rsid w:val="00937692"/>
    <w:rsid w:val="0094174F"/>
    <w:rsid w:val="00941E8C"/>
    <w:rsid w:val="00943781"/>
    <w:rsid w:val="00944297"/>
    <w:rsid w:val="00944AD4"/>
    <w:rsid w:val="00944C96"/>
    <w:rsid w:val="00944E35"/>
    <w:rsid w:val="00944F5F"/>
    <w:rsid w:val="009467DB"/>
    <w:rsid w:val="00946BCF"/>
    <w:rsid w:val="009472FC"/>
    <w:rsid w:val="0094764E"/>
    <w:rsid w:val="00947787"/>
    <w:rsid w:val="00950E6C"/>
    <w:rsid w:val="00951320"/>
    <w:rsid w:val="009515AC"/>
    <w:rsid w:val="0095173B"/>
    <w:rsid w:val="00952D2E"/>
    <w:rsid w:val="00952FCB"/>
    <w:rsid w:val="00953178"/>
    <w:rsid w:val="00953972"/>
    <w:rsid w:val="00953A98"/>
    <w:rsid w:val="00953B81"/>
    <w:rsid w:val="00954246"/>
    <w:rsid w:val="00954251"/>
    <w:rsid w:val="009543CE"/>
    <w:rsid w:val="00954515"/>
    <w:rsid w:val="009569F7"/>
    <w:rsid w:val="009570CB"/>
    <w:rsid w:val="0095731E"/>
    <w:rsid w:val="00957907"/>
    <w:rsid w:val="00957A12"/>
    <w:rsid w:val="00957BAA"/>
    <w:rsid w:val="0096011C"/>
    <w:rsid w:val="009601D6"/>
    <w:rsid w:val="0096065B"/>
    <w:rsid w:val="00960B4B"/>
    <w:rsid w:val="00962AE8"/>
    <w:rsid w:val="00963277"/>
    <w:rsid w:val="0096390C"/>
    <w:rsid w:val="009639D4"/>
    <w:rsid w:val="00963D2E"/>
    <w:rsid w:val="00963F70"/>
    <w:rsid w:val="00964CB0"/>
    <w:rsid w:val="00965345"/>
    <w:rsid w:val="0096619A"/>
    <w:rsid w:val="0096633F"/>
    <w:rsid w:val="009668AC"/>
    <w:rsid w:val="00966C2F"/>
    <w:rsid w:val="00966F57"/>
    <w:rsid w:val="009678D1"/>
    <w:rsid w:val="00967954"/>
    <w:rsid w:val="00967F89"/>
    <w:rsid w:val="00970619"/>
    <w:rsid w:val="0097078B"/>
    <w:rsid w:val="0097160A"/>
    <w:rsid w:val="00972D6A"/>
    <w:rsid w:val="00973A4C"/>
    <w:rsid w:val="0097479F"/>
    <w:rsid w:val="00974D18"/>
    <w:rsid w:val="0097512B"/>
    <w:rsid w:val="009755E5"/>
    <w:rsid w:val="00975871"/>
    <w:rsid w:val="00976B01"/>
    <w:rsid w:val="00977137"/>
    <w:rsid w:val="00977907"/>
    <w:rsid w:val="00980E0E"/>
    <w:rsid w:val="009812A3"/>
    <w:rsid w:val="0098154F"/>
    <w:rsid w:val="00981923"/>
    <w:rsid w:val="00981CA8"/>
    <w:rsid w:val="00982354"/>
    <w:rsid w:val="0098300F"/>
    <w:rsid w:val="0098361B"/>
    <w:rsid w:val="00983767"/>
    <w:rsid w:val="0098555A"/>
    <w:rsid w:val="00985A99"/>
    <w:rsid w:val="00985E70"/>
    <w:rsid w:val="009864FD"/>
    <w:rsid w:val="00990544"/>
    <w:rsid w:val="009907CC"/>
    <w:rsid w:val="009908E1"/>
    <w:rsid w:val="00990B93"/>
    <w:rsid w:val="00990BBE"/>
    <w:rsid w:val="00990E88"/>
    <w:rsid w:val="0099121E"/>
    <w:rsid w:val="00991564"/>
    <w:rsid w:val="00991929"/>
    <w:rsid w:val="00991956"/>
    <w:rsid w:val="00991CE8"/>
    <w:rsid w:val="00992205"/>
    <w:rsid w:val="0099229D"/>
    <w:rsid w:val="009926B2"/>
    <w:rsid w:val="00992BE3"/>
    <w:rsid w:val="00993707"/>
    <w:rsid w:val="00993FDD"/>
    <w:rsid w:val="00994490"/>
    <w:rsid w:val="00995254"/>
    <w:rsid w:val="009952F7"/>
    <w:rsid w:val="00996C97"/>
    <w:rsid w:val="00996DAC"/>
    <w:rsid w:val="00996DD6"/>
    <w:rsid w:val="009977C9"/>
    <w:rsid w:val="009A0783"/>
    <w:rsid w:val="009A0AE9"/>
    <w:rsid w:val="009A1077"/>
    <w:rsid w:val="009A2031"/>
    <w:rsid w:val="009A2768"/>
    <w:rsid w:val="009A320D"/>
    <w:rsid w:val="009A3618"/>
    <w:rsid w:val="009A399D"/>
    <w:rsid w:val="009A39D2"/>
    <w:rsid w:val="009A49F8"/>
    <w:rsid w:val="009A4FD7"/>
    <w:rsid w:val="009A6B87"/>
    <w:rsid w:val="009A7621"/>
    <w:rsid w:val="009A7889"/>
    <w:rsid w:val="009B1B17"/>
    <w:rsid w:val="009B214C"/>
    <w:rsid w:val="009B34D6"/>
    <w:rsid w:val="009B3700"/>
    <w:rsid w:val="009B3FA5"/>
    <w:rsid w:val="009B455B"/>
    <w:rsid w:val="009B5B6D"/>
    <w:rsid w:val="009B5EFA"/>
    <w:rsid w:val="009B73E1"/>
    <w:rsid w:val="009B785F"/>
    <w:rsid w:val="009C0498"/>
    <w:rsid w:val="009C096E"/>
    <w:rsid w:val="009C16EA"/>
    <w:rsid w:val="009C1980"/>
    <w:rsid w:val="009C1EA5"/>
    <w:rsid w:val="009C264E"/>
    <w:rsid w:val="009C2D82"/>
    <w:rsid w:val="009C453F"/>
    <w:rsid w:val="009C4820"/>
    <w:rsid w:val="009C4F2E"/>
    <w:rsid w:val="009C5412"/>
    <w:rsid w:val="009C566F"/>
    <w:rsid w:val="009C56B1"/>
    <w:rsid w:val="009C5723"/>
    <w:rsid w:val="009D02AB"/>
    <w:rsid w:val="009D056F"/>
    <w:rsid w:val="009D13D3"/>
    <w:rsid w:val="009D2C42"/>
    <w:rsid w:val="009D36DF"/>
    <w:rsid w:val="009D36F7"/>
    <w:rsid w:val="009D3704"/>
    <w:rsid w:val="009D3734"/>
    <w:rsid w:val="009D4A1B"/>
    <w:rsid w:val="009D4FC8"/>
    <w:rsid w:val="009D50C2"/>
    <w:rsid w:val="009D50E2"/>
    <w:rsid w:val="009D52FC"/>
    <w:rsid w:val="009D5DD4"/>
    <w:rsid w:val="009D6242"/>
    <w:rsid w:val="009D63FC"/>
    <w:rsid w:val="009D67F6"/>
    <w:rsid w:val="009D6FB0"/>
    <w:rsid w:val="009D7DBB"/>
    <w:rsid w:val="009E046E"/>
    <w:rsid w:val="009E0FE1"/>
    <w:rsid w:val="009E18E4"/>
    <w:rsid w:val="009E2334"/>
    <w:rsid w:val="009E2EBB"/>
    <w:rsid w:val="009E34C5"/>
    <w:rsid w:val="009E393E"/>
    <w:rsid w:val="009E402B"/>
    <w:rsid w:val="009E44B7"/>
    <w:rsid w:val="009E5278"/>
    <w:rsid w:val="009E6865"/>
    <w:rsid w:val="009E6B51"/>
    <w:rsid w:val="009E77F6"/>
    <w:rsid w:val="009E7A83"/>
    <w:rsid w:val="009E7CA4"/>
    <w:rsid w:val="009F09BC"/>
    <w:rsid w:val="009F0D73"/>
    <w:rsid w:val="009F0E67"/>
    <w:rsid w:val="009F11A1"/>
    <w:rsid w:val="009F1A65"/>
    <w:rsid w:val="009F1BC6"/>
    <w:rsid w:val="009F1C2E"/>
    <w:rsid w:val="009F2114"/>
    <w:rsid w:val="009F21D1"/>
    <w:rsid w:val="009F2764"/>
    <w:rsid w:val="009F27DF"/>
    <w:rsid w:val="009F30BD"/>
    <w:rsid w:val="009F3A33"/>
    <w:rsid w:val="009F3F3E"/>
    <w:rsid w:val="009F48E9"/>
    <w:rsid w:val="009F4956"/>
    <w:rsid w:val="009F506A"/>
    <w:rsid w:val="009F534D"/>
    <w:rsid w:val="009F55AB"/>
    <w:rsid w:val="009F59F3"/>
    <w:rsid w:val="009F5E85"/>
    <w:rsid w:val="00A00378"/>
    <w:rsid w:val="00A00486"/>
    <w:rsid w:val="00A0146F"/>
    <w:rsid w:val="00A038BC"/>
    <w:rsid w:val="00A03C03"/>
    <w:rsid w:val="00A0406E"/>
    <w:rsid w:val="00A062CC"/>
    <w:rsid w:val="00A10230"/>
    <w:rsid w:val="00A10A1F"/>
    <w:rsid w:val="00A10D0D"/>
    <w:rsid w:val="00A10ED6"/>
    <w:rsid w:val="00A11307"/>
    <w:rsid w:val="00A1134C"/>
    <w:rsid w:val="00A11B64"/>
    <w:rsid w:val="00A11F24"/>
    <w:rsid w:val="00A1264E"/>
    <w:rsid w:val="00A12710"/>
    <w:rsid w:val="00A12C18"/>
    <w:rsid w:val="00A1333F"/>
    <w:rsid w:val="00A138D1"/>
    <w:rsid w:val="00A13AF3"/>
    <w:rsid w:val="00A13B8F"/>
    <w:rsid w:val="00A153DE"/>
    <w:rsid w:val="00A163CE"/>
    <w:rsid w:val="00A16CE0"/>
    <w:rsid w:val="00A1741A"/>
    <w:rsid w:val="00A20074"/>
    <w:rsid w:val="00A20145"/>
    <w:rsid w:val="00A20466"/>
    <w:rsid w:val="00A20681"/>
    <w:rsid w:val="00A207E4"/>
    <w:rsid w:val="00A20E54"/>
    <w:rsid w:val="00A21388"/>
    <w:rsid w:val="00A22FBA"/>
    <w:rsid w:val="00A230E0"/>
    <w:rsid w:val="00A233CE"/>
    <w:rsid w:val="00A2383C"/>
    <w:rsid w:val="00A23E31"/>
    <w:rsid w:val="00A24611"/>
    <w:rsid w:val="00A24CB0"/>
    <w:rsid w:val="00A254B5"/>
    <w:rsid w:val="00A258A6"/>
    <w:rsid w:val="00A2678F"/>
    <w:rsid w:val="00A27134"/>
    <w:rsid w:val="00A275F5"/>
    <w:rsid w:val="00A27726"/>
    <w:rsid w:val="00A27791"/>
    <w:rsid w:val="00A3010A"/>
    <w:rsid w:val="00A309B3"/>
    <w:rsid w:val="00A310FA"/>
    <w:rsid w:val="00A3183C"/>
    <w:rsid w:val="00A32DD9"/>
    <w:rsid w:val="00A337CC"/>
    <w:rsid w:val="00A33AE3"/>
    <w:rsid w:val="00A33E42"/>
    <w:rsid w:val="00A344E3"/>
    <w:rsid w:val="00A35123"/>
    <w:rsid w:val="00A356AE"/>
    <w:rsid w:val="00A35D6C"/>
    <w:rsid w:val="00A3742E"/>
    <w:rsid w:val="00A377AA"/>
    <w:rsid w:val="00A37B2B"/>
    <w:rsid w:val="00A409FE"/>
    <w:rsid w:val="00A40A33"/>
    <w:rsid w:val="00A40D4E"/>
    <w:rsid w:val="00A40ED5"/>
    <w:rsid w:val="00A41355"/>
    <w:rsid w:val="00A41867"/>
    <w:rsid w:val="00A424AB"/>
    <w:rsid w:val="00A4267A"/>
    <w:rsid w:val="00A427AA"/>
    <w:rsid w:val="00A430CF"/>
    <w:rsid w:val="00A43323"/>
    <w:rsid w:val="00A43805"/>
    <w:rsid w:val="00A43B92"/>
    <w:rsid w:val="00A43D66"/>
    <w:rsid w:val="00A4417B"/>
    <w:rsid w:val="00A4504B"/>
    <w:rsid w:val="00A45BC7"/>
    <w:rsid w:val="00A468B2"/>
    <w:rsid w:val="00A46915"/>
    <w:rsid w:val="00A5141F"/>
    <w:rsid w:val="00A51836"/>
    <w:rsid w:val="00A51DCC"/>
    <w:rsid w:val="00A528B8"/>
    <w:rsid w:val="00A52EEE"/>
    <w:rsid w:val="00A530C9"/>
    <w:rsid w:val="00A5345A"/>
    <w:rsid w:val="00A54251"/>
    <w:rsid w:val="00A54579"/>
    <w:rsid w:val="00A54659"/>
    <w:rsid w:val="00A54F26"/>
    <w:rsid w:val="00A554B2"/>
    <w:rsid w:val="00A5558A"/>
    <w:rsid w:val="00A55F16"/>
    <w:rsid w:val="00A56984"/>
    <w:rsid w:val="00A56EF7"/>
    <w:rsid w:val="00A574B1"/>
    <w:rsid w:val="00A614F0"/>
    <w:rsid w:val="00A6152D"/>
    <w:rsid w:val="00A6179E"/>
    <w:rsid w:val="00A61B2A"/>
    <w:rsid w:val="00A61D7E"/>
    <w:rsid w:val="00A61E5D"/>
    <w:rsid w:val="00A6239E"/>
    <w:rsid w:val="00A629B5"/>
    <w:rsid w:val="00A62A30"/>
    <w:rsid w:val="00A62CEC"/>
    <w:rsid w:val="00A63431"/>
    <w:rsid w:val="00A63AC2"/>
    <w:rsid w:val="00A64316"/>
    <w:rsid w:val="00A64757"/>
    <w:rsid w:val="00A64C45"/>
    <w:rsid w:val="00A662FB"/>
    <w:rsid w:val="00A66390"/>
    <w:rsid w:val="00A667AB"/>
    <w:rsid w:val="00A66B0F"/>
    <w:rsid w:val="00A66C63"/>
    <w:rsid w:val="00A706A6"/>
    <w:rsid w:val="00A710DD"/>
    <w:rsid w:val="00A71380"/>
    <w:rsid w:val="00A71A24"/>
    <w:rsid w:val="00A7207A"/>
    <w:rsid w:val="00A72B90"/>
    <w:rsid w:val="00A72BED"/>
    <w:rsid w:val="00A73F98"/>
    <w:rsid w:val="00A740A2"/>
    <w:rsid w:val="00A74D88"/>
    <w:rsid w:val="00A75106"/>
    <w:rsid w:val="00A7519E"/>
    <w:rsid w:val="00A7552F"/>
    <w:rsid w:val="00A75AAE"/>
    <w:rsid w:val="00A76444"/>
    <w:rsid w:val="00A768F9"/>
    <w:rsid w:val="00A76D6C"/>
    <w:rsid w:val="00A77F94"/>
    <w:rsid w:val="00A800A1"/>
    <w:rsid w:val="00A804D9"/>
    <w:rsid w:val="00A81522"/>
    <w:rsid w:val="00A8175A"/>
    <w:rsid w:val="00A81E09"/>
    <w:rsid w:val="00A81E93"/>
    <w:rsid w:val="00A82C52"/>
    <w:rsid w:val="00A83EB4"/>
    <w:rsid w:val="00A8451D"/>
    <w:rsid w:val="00A84B55"/>
    <w:rsid w:val="00A8507E"/>
    <w:rsid w:val="00A85963"/>
    <w:rsid w:val="00A861D3"/>
    <w:rsid w:val="00A865BC"/>
    <w:rsid w:val="00A86849"/>
    <w:rsid w:val="00A86D4C"/>
    <w:rsid w:val="00A87B4F"/>
    <w:rsid w:val="00A9096F"/>
    <w:rsid w:val="00A90DDC"/>
    <w:rsid w:val="00A91CF0"/>
    <w:rsid w:val="00A91E5E"/>
    <w:rsid w:val="00A92915"/>
    <w:rsid w:val="00A92959"/>
    <w:rsid w:val="00A92B88"/>
    <w:rsid w:val="00A92DE1"/>
    <w:rsid w:val="00A92F92"/>
    <w:rsid w:val="00A936AE"/>
    <w:rsid w:val="00A944E9"/>
    <w:rsid w:val="00A9463A"/>
    <w:rsid w:val="00A946CE"/>
    <w:rsid w:val="00A94BC1"/>
    <w:rsid w:val="00A95AB8"/>
    <w:rsid w:val="00A96599"/>
    <w:rsid w:val="00A96608"/>
    <w:rsid w:val="00A96892"/>
    <w:rsid w:val="00A96EA8"/>
    <w:rsid w:val="00A97217"/>
    <w:rsid w:val="00A9777C"/>
    <w:rsid w:val="00A97B4D"/>
    <w:rsid w:val="00AA0492"/>
    <w:rsid w:val="00AA0DE8"/>
    <w:rsid w:val="00AA1DE3"/>
    <w:rsid w:val="00AA2051"/>
    <w:rsid w:val="00AA2393"/>
    <w:rsid w:val="00AA2BBD"/>
    <w:rsid w:val="00AA3082"/>
    <w:rsid w:val="00AA327F"/>
    <w:rsid w:val="00AA42FA"/>
    <w:rsid w:val="00AA4390"/>
    <w:rsid w:val="00AA4521"/>
    <w:rsid w:val="00AA48B6"/>
    <w:rsid w:val="00AA5610"/>
    <w:rsid w:val="00AA56E6"/>
    <w:rsid w:val="00AA6623"/>
    <w:rsid w:val="00AA74C5"/>
    <w:rsid w:val="00AA7993"/>
    <w:rsid w:val="00AA7AB8"/>
    <w:rsid w:val="00AB0AB3"/>
    <w:rsid w:val="00AB0AD3"/>
    <w:rsid w:val="00AB0CBB"/>
    <w:rsid w:val="00AB1179"/>
    <w:rsid w:val="00AB2F29"/>
    <w:rsid w:val="00AB3A7C"/>
    <w:rsid w:val="00AB3D1E"/>
    <w:rsid w:val="00AB3E1A"/>
    <w:rsid w:val="00AB40F6"/>
    <w:rsid w:val="00AB4943"/>
    <w:rsid w:val="00AB60E4"/>
    <w:rsid w:val="00AB6102"/>
    <w:rsid w:val="00AB689D"/>
    <w:rsid w:val="00AB6D29"/>
    <w:rsid w:val="00AB7054"/>
    <w:rsid w:val="00AB722F"/>
    <w:rsid w:val="00AC12BA"/>
    <w:rsid w:val="00AC19E1"/>
    <w:rsid w:val="00AC280C"/>
    <w:rsid w:val="00AC38B0"/>
    <w:rsid w:val="00AC4360"/>
    <w:rsid w:val="00AC4A4D"/>
    <w:rsid w:val="00AC5420"/>
    <w:rsid w:val="00AC675A"/>
    <w:rsid w:val="00AC68D1"/>
    <w:rsid w:val="00AC6B36"/>
    <w:rsid w:val="00AC6E0A"/>
    <w:rsid w:val="00AC70CB"/>
    <w:rsid w:val="00AC7A0E"/>
    <w:rsid w:val="00AD0879"/>
    <w:rsid w:val="00AD0DD6"/>
    <w:rsid w:val="00AD1F97"/>
    <w:rsid w:val="00AD328F"/>
    <w:rsid w:val="00AD4281"/>
    <w:rsid w:val="00AD4F0F"/>
    <w:rsid w:val="00AD50CA"/>
    <w:rsid w:val="00AD5A39"/>
    <w:rsid w:val="00AD5EE2"/>
    <w:rsid w:val="00AD5FD1"/>
    <w:rsid w:val="00AD612E"/>
    <w:rsid w:val="00AD70E6"/>
    <w:rsid w:val="00AD759F"/>
    <w:rsid w:val="00AD776D"/>
    <w:rsid w:val="00AD77B9"/>
    <w:rsid w:val="00AE0F63"/>
    <w:rsid w:val="00AE22ED"/>
    <w:rsid w:val="00AE2790"/>
    <w:rsid w:val="00AE2814"/>
    <w:rsid w:val="00AE28A4"/>
    <w:rsid w:val="00AE2951"/>
    <w:rsid w:val="00AE2DAB"/>
    <w:rsid w:val="00AE2E20"/>
    <w:rsid w:val="00AE2F3C"/>
    <w:rsid w:val="00AE4A44"/>
    <w:rsid w:val="00AE503D"/>
    <w:rsid w:val="00AE526F"/>
    <w:rsid w:val="00AE5535"/>
    <w:rsid w:val="00AE5A33"/>
    <w:rsid w:val="00AE5B30"/>
    <w:rsid w:val="00AE65CB"/>
    <w:rsid w:val="00AE65D2"/>
    <w:rsid w:val="00AE6830"/>
    <w:rsid w:val="00AE68D1"/>
    <w:rsid w:val="00AE7699"/>
    <w:rsid w:val="00AE7959"/>
    <w:rsid w:val="00AE7CF2"/>
    <w:rsid w:val="00AF018B"/>
    <w:rsid w:val="00AF0B34"/>
    <w:rsid w:val="00AF0E8C"/>
    <w:rsid w:val="00AF0ECF"/>
    <w:rsid w:val="00AF13FA"/>
    <w:rsid w:val="00AF1D8F"/>
    <w:rsid w:val="00AF2095"/>
    <w:rsid w:val="00AF2900"/>
    <w:rsid w:val="00AF2C31"/>
    <w:rsid w:val="00AF3ED6"/>
    <w:rsid w:val="00AF4827"/>
    <w:rsid w:val="00AF4CC3"/>
    <w:rsid w:val="00AF5AD7"/>
    <w:rsid w:val="00AF64EF"/>
    <w:rsid w:val="00AF6C93"/>
    <w:rsid w:val="00AF7E86"/>
    <w:rsid w:val="00B00479"/>
    <w:rsid w:val="00B00AF1"/>
    <w:rsid w:val="00B0173C"/>
    <w:rsid w:val="00B01978"/>
    <w:rsid w:val="00B01FCC"/>
    <w:rsid w:val="00B02680"/>
    <w:rsid w:val="00B0293E"/>
    <w:rsid w:val="00B02EDA"/>
    <w:rsid w:val="00B03176"/>
    <w:rsid w:val="00B03765"/>
    <w:rsid w:val="00B03F21"/>
    <w:rsid w:val="00B03FF8"/>
    <w:rsid w:val="00B04284"/>
    <w:rsid w:val="00B04665"/>
    <w:rsid w:val="00B04D6E"/>
    <w:rsid w:val="00B05179"/>
    <w:rsid w:val="00B05314"/>
    <w:rsid w:val="00B05322"/>
    <w:rsid w:val="00B05795"/>
    <w:rsid w:val="00B05B9D"/>
    <w:rsid w:val="00B05DDC"/>
    <w:rsid w:val="00B060CA"/>
    <w:rsid w:val="00B065EF"/>
    <w:rsid w:val="00B067A5"/>
    <w:rsid w:val="00B07DEC"/>
    <w:rsid w:val="00B1027C"/>
    <w:rsid w:val="00B1109D"/>
    <w:rsid w:val="00B1296D"/>
    <w:rsid w:val="00B1535B"/>
    <w:rsid w:val="00B163FB"/>
    <w:rsid w:val="00B1698E"/>
    <w:rsid w:val="00B16AF8"/>
    <w:rsid w:val="00B16CE9"/>
    <w:rsid w:val="00B171A7"/>
    <w:rsid w:val="00B173A5"/>
    <w:rsid w:val="00B173F0"/>
    <w:rsid w:val="00B179B9"/>
    <w:rsid w:val="00B17CEC"/>
    <w:rsid w:val="00B2037A"/>
    <w:rsid w:val="00B20C8D"/>
    <w:rsid w:val="00B22B39"/>
    <w:rsid w:val="00B22F02"/>
    <w:rsid w:val="00B23158"/>
    <w:rsid w:val="00B2386F"/>
    <w:rsid w:val="00B24B1D"/>
    <w:rsid w:val="00B25670"/>
    <w:rsid w:val="00B25AED"/>
    <w:rsid w:val="00B277E0"/>
    <w:rsid w:val="00B27805"/>
    <w:rsid w:val="00B278CE"/>
    <w:rsid w:val="00B27C0F"/>
    <w:rsid w:val="00B3099A"/>
    <w:rsid w:val="00B30B44"/>
    <w:rsid w:val="00B30C75"/>
    <w:rsid w:val="00B30F9C"/>
    <w:rsid w:val="00B30FF6"/>
    <w:rsid w:val="00B31AF1"/>
    <w:rsid w:val="00B32090"/>
    <w:rsid w:val="00B330F6"/>
    <w:rsid w:val="00B3337E"/>
    <w:rsid w:val="00B3378E"/>
    <w:rsid w:val="00B33DC1"/>
    <w:rsid w:val="00B3462E"/>
    <w:rsid w:val="00B348A0"/>
    <w:rsid w:val="00B34946"/>
    <w:rsid w:val="00B359B6"/>
    <w:rsid w:val="00B35A5E"/>
    <w:rsid w:val="00B35AF5"/>
    <w:rsid w:val="00B35CC0"/>
    <w:rsid w:val="00B361D2"/>
    <w:rsid w:val="00B366A3"/>
    <w:rsid w:val="00B36722"/>
    <w:rsid w:val="00B36F5F"/>
    <w:rsid w:val="00B3727A"/>
    <w:rsid w:val="00B3727C"/>
    <w:rsid w:val="00B37DDB"/>
    <w:rsid w:val="00B37DF4"/>
    <w:rsid w:val="00B402CD"/>
    <w:rsid w:val="00B40B2E"/>
    <w:rsid w:val="00B411B9"/>
    <w:rsid w:val="00B41A1C"/>
    <w:rsid w:val="00B41F63"/>
    <w:rsid w:val="00B42D01"/>
    <w:rsid w:val="00B432C7"/>
    <w:rsid w:val="00B43966"/>
    <w:rsid w:val="00B44543"/>
    <w:rsid w:val="00B44569"/>
    <w:rsid w:val="00B44648"/>
    <w:rsid w:val="00B45069"/>
    <w:rsid w:val="00B45293"/>
    <w:rsid w:val="00B45B29"/>
    <w:rsid w:val="00B45ECB"/>
    <w:rsid w:val="00B467CD"/>
    <w:rsid w:val="00B46B19"/>
    <w:rsid w:val="00B47322"/>
    <w:rsid w:val="00B47AD3"/>
    <w:rsid w:val="00B47F3D"/>
    <w:rsid w:val="00B505BC"/>
    <w:rsid w:val="00B50F42"/>
    <w:rsid w:val="00B50FFA"/>
    <w:rsid w:val="00B510C1"/>
    <w:rsid w:val="00B511CA"/>
    <w:rsid w:val="00B514EC"/>
    <w:rsid w:val="00B5150C"/>
    <w:rsid w:val="00B519FD"/>
    <w:rsid w:val="00B520BC"/>
    <w:rsid w:val="00B52FDF"/>
    <w:rsid w:val="00B53005"/>
    <w:rsid w:val="00B53892"/>
    <w:rsid w:val="00B54099"/>
    <w:rsid w:val="00B5482B"/>
    <w:rsid w:val="00B54E19"/>
    <w:rsid w:val="00B553EB"/>
    <w:rsid w:val="00B554E4"/>
    <w:rsid w:val="00B55717"/>
    <w:rsid w:val="00B55934"/>
    <w:rsid w:val="00B560A7"/>
    <w:rsid w:val="00B56214"/>
    <w:rsid w:val="00B57133"/>
    <w:rsid w:val="00B578F1"/>
    <w:rsid w:val="00B57D5C"/>
    <w:rsid w:val="00B600C2"/>
    <w:rsid w:val="00B60899"/>
    <w:rsid w:val="00B60BE4"/>
    <w:rsid w:val="00B6151C"/>
    <w:rsid w:val="00B62660"/>
    <w:rsid w:val="00B626C5"/>
    <w:rsid w:val="00B633B1"/>
    <w:rsid w:val="00B63496"/>
    <w:rsid w:val="00B63D24"/>
    <w:rsid w:val="00B63E88"/>
    <w:rsid w:val="00B644B3"/>
    <w:rsid w:val="00B646E4"/>
    <w:rsid w:val="00B64AE3"/>
    <w:rsid w:val="00B65558"/>
    <w:rsid w:val="00B665D4"/>
    <w:rsid w:val="00B670D3"/>
    <w:rsid w:val="00B70079"/>
    <w:rsid w:val="00B70D44"/>
    <w:rsid w:val="00B718FF"/>
    <w:rsid w:val="00B71BEB"/>
    <w:rsid w:val="00B72240"/>
    <w:rsid w:val="00B7230D"/>
    <w:rsid w:val="00B72D07"/>
    <w:rsid w:val="00B72EA9"/>
    <w:rsid w:val="00B73075"/>
    <w:rsid w:val="00B742FA"/>
    <w:rsid w:val="00B7463A"/>
    <w:rsid w:val="00B74F80"/>
    <w:rsid w:val="00B76963"/>
    <w:rsid w:val="00B769F5"/>
    <w:rsid w:val="00B77092"/>
    <w:rsid w:val="00B77C62"/>
    <w:rsid w:val="00B8088B"/>
    <w:rsid w:val="00B8188D"/>
    <w:rsid w:val="00B83154"/>
    <w:rsid w:val="00B837FA"/>
    <w:rsid w:val="00B8382F"/>
    <w:rsid w:val="00B83870"/>
    <w:rsid w:val="00B83D26"/>
    <w:rsid w:val="00B83E33"/>
    <w:rsid w:val="00B85995"/>
    <w:rsid w:val="00B86415"/>
    <w:rsid w:val="00B86A8A"/>
    <w:rsid w:val="00B87C79"/>
    <w:rsid w:val="00B90C1B"/>
    <w:rsid w:val="00B914BB"/>
    <w:rsid w:val="00B91D23"/>
    <w:rsid w:val="00B91E5C"/>
    <w:rsid w:val="00B91FF1"/>
    <w:rsid w:val="00B924E6"/>
    <w:rsid w:val="00B929AA"/>
    <w:rsid w:val="00B9371E"/>
    <w:rsid w:val="00B96A34"/>
    <w:rsid w:val="00B96C2B"/>
    <w:rsid w:val="00B971D7"/>
    <w:rsid w:val="00B97C8D"/>
    <w:rsid w:val="00BA02A9"/>
    <w:rsid w:val="00BA0F62"/>
    <w:rsid w:val="00BA262D"/>
    <w:rsid w:val="00BA26E2"/>
    <w:rsid w:val="00BA2736"/>
    <w:rsid w:val="00BA3A77"/>
    <w:rsid w:val="00BA3E02"/>
    <w:rsid w:val="00BA40DD"/>
    <w:rsid w:val="00BA4399"/>
    <w:rsid w:val="00BA5637"/>
    <w:rsid w:val="00BA5698"/>
    <w:rsid w:val="00BA5C6B"/>
    <w:rsid w:val="00BA7141"/>
    <w:rsid w:val="00BA74CD"/>
    <w:rsid w:val="00BA7586"/>
    <w:rsid w:val="00BA7DEE"/>
    <w:rsid w:val="00BB00EA"/>
    <w:rsid w:val="00BB0794"/>
    <w:rsid w:val="00BB1CA8"/>
    <w:rsid w:val="00BB23F1"/>
    <w:rsid w:val="00BB250B"/>
    <w:rsid w:val="00BB296A"/>
    <w:rsid w:val="00BB35BF"/>
    <w:rsid w:val="00BB3A54"/>
    <w:rsid w:val="00BB3BC6"/>
    <w:rsid w:val="00BB5325"/>
    <w:rsid w:val="00BB5C66"/>
    <w:rsid w:val="00BB5C85"/>
    <w:rsid w:val="00BB65E0"/>
    <w:rsid w:val="00BB70B2"/>
    <w:rsid w:val="00BC021D"/>
    <w:rsid w:val="00BC02EB"/>
    <w:rsid w:val="00BC08F1"/>
    <w:rsid w:val="00BC1891"/>
    <w:rsid w:val="00BC25A1"/>
    <w:rsid w:val="00BC2B99"/>
    <w:rsid w:val="00BC3794"/>
    <w:rsid w:val="00BC3902"/>
    <w:rsid w:val="00BC48FC"/>
    <w:rsid w:val="00BC4CDC"/>
    <w:rsid w:val="00BC4E75"/>
    <w:rsid w:val="00BC5FFB"/>
    <w:rsid w:val="00BC6330"/>
    <w:rsid w:val="00BC6F2A"/>
    <w:rsid w:val="00BC79EB"/>
    <w:rsid w:val="00BC7F12"/>
    <w:rsid w:val="00BD01F6"/>
    <w:rsid w:val="00BD0C54"/>
    <w:rsid w:val="00BD12E1"/>
    <w:rsid w:val="00BD1B61"/>
    <w:rsid w:val="00BD1B8A"/>
    <w:rsid w:val="00BD258C"/>
    <w:rsid w:val="00BD2D63"/>
    <w:rsid w:val="00BD3448"/>
    <w:rsid w:val="00BD35C7"/>
    <w:rsid w:val="00BD36A5"/>
    <w:rsid w:val="00BD3EF6"/>
    <w:rsid w:val="00BD4774"/>
    <w:rsid w:val="00BD5200"/>
    <w:rsid w:val="00BD5752"/>
    <w:rsid w:val="00BD68B8"/>
    <w:rsid w:val="00BD7516"/>
    <w:rsid w:val="00BD7FCF"/>
    <w:rsid w:val="00BE027C"/>
    <w:rsid w:val="00BE0ABE"/>
    <w:rsid w:val="00BE0C06"/>
    <w:rsid w:val="00BE0C46"/>
    <w:rsid w:val="00BE1A1E"/>
    <w:rsid w:val="00BE1C09"/>
    <w:rsid w:val="00BE203D"/>
    <w:rsid w:val="00BE266A"/>
    <w:rsid w:val="00BE27B6"/>
    <w:rsid w:val="00BE2CDF"/>
    <w:rsid w:val="00BE3954"/>
    <w:rsid w:val="00BE3A03"/>
    <w:rsid w:val="00BE3BEA"/>
    <w:rsid w:val="00BE41BD"/>
    <w:rsid w:val="00BE498F"/>
    <w:rsid w:val="00BE5525"/>
    <w:rsid w:val="00BE581A"/>
    <w:rsid w:val="00BE63C0"/>
    <w:rsid w:val="00BE64F0"/>
    <w:rsid w:val="00BE6DD2"/>
    <w:rsid w:val="00BE71CC"/>
    <w:rsid w:val="00BE78DA"/>
    <w:rsid w:val="00BF0637"/>
    <w:rsid w:val="00BF08DF"/>
    <w:rsid w:val="00BF1014"/>
    <w:rsid w:val="00BF1B25"/>
    <w:rsid w:val="00BF1E0D"/>
    <w:rsid w:val="00BF2787"/>
    <w:rsid w:val="00BF2F9D"/>
    <w:rsid w:val="00BF3AAE"/>
    <w:rsid w:val="00BF3E1C"/>
    <w:rsid w:val="00BF3FC1"/>
    <w:rsid w:val="00BF4531"/>
    <w:rsid w:val="00BF4E66"/>
    <w:rsid w:val="00BF5053"/>
    <w:rsid w:val="00BF5489"/>
    <w:rsid w:val="00BF7D88"/>
    <w:rsid w:val="00C00158"/>
    <w:rsid w:val="00C0082B"/>
    <w:rsid w:val="00C02A70"/>
    <w:rsid w:val="00C02D54"/>
    <w:rsid w:val="00C02D60"/>
    <w:rsid w:val="00C02FEB"/>
    <w:rsid w:val="00C030E8"/>
    <w:rsid w:val="00C03941"/>
    <w:rsid w:val="00C03A67"/>
    <w:rsid w:val="00C03B8C"/>
    <w:rsid w:val="00C049D2"/>
    <w:rsid w:val="00C064DC"/>
    <w:rsid w:val="00C06707"/>
    <w:rsid w:val="00C06867"/>
    <w:rsid w:val="00C06BD7"/>
    <w:rsid w:val="00C06E9C"/>
    <w:rsid w:val="00C10EC6"/>
    <w:rsid w:val="00C12376"/>
    <w:rsid w:val="00C128BF"/>
    <w:rsid w:val="00C12D91"/>
    <w:rsid w:val="00C13445"/>
    <w:rsid w:val="00C13960"/>
    <w:rsid w:val="00C15105"/>
    <w:rsid w:val="00C1521E"/>
    <w:rsid w:val="00C15CC4"/>
    <w:rsid w:val="00C162B4"/>
    <w:rsid w:val="00C16B7F"/>
    <w:rsid w:val="00C16E22"/>
    <w:rsid w:val="00C20A6D"/>
    <w:rsid w:val="00C20C3E"/>
    <w:rsid w:val="00C21638"/>
    <w:rsid w:val="00C23F6B"/>
    <w:rsid w:val="00C23FF6"/>
    <w:rsid w:val="00C2489C"/>
    <w:rsid w:val="00C256C8"/>
    <w:rsid w:val="00C25BDA"/>
    <w:rsid w:val="00C267AD"/>
    <w:rsid w:val="00C26CB0"/>
    <w:rsid w:val="00C26CFA"/>
    <w:rsid w:val="00C27BB6"/>
    <w:rsid w:val="00C27DB1"/>
    <w:rsid w:val="00C27FBD"/>
    <w:rsid w:val="00C30437"/>
    <w:rsid w:val="00C309D1"/>
    <w:rsid w:val="00C31603"/>
    <w:rsid w:val="00C31D78"/>
    <w:rsid w:val="00C31FB3"/>
    <w:rsid w:val="00C3296B"/>
    <w:rsid w:val="00C32A41"/>
    <w:rsid w:val="00C32C42"/>
    <w:rsid w:val="00C33104"/>
    <w:rsid w:val="00C332D4"/>
    <w:rsid w:val="00C33E77"/>
    <w:rsid w:val="00C345A3"/>
    <w:rsid w:val="00C3520C"/>
    <w:rsid w:val="00C353A5"/>
    <w:rsid w:val="00C36006"/>
    <w:rsid w:val="00C36265"/>
    <w:rsid w:val="00C36713"/>
    <w:rsid w:val="00C368AE"/>
    <w:rsid w:val="00C404D2"/>
    <w:rsid w:val="00C40650"/>
    <w:rsid w:val="00C416A2"/>
    <w:rsid w:val="00C42B05"/>
    <w:rsid w:val="00C42C36"/>
    <w:rsid w:val="00C430E4"/>
    <w:rsid w:val="00C435E3"/>
    <w:rsid w:val="00C438D7"/>
    <w:rsid w:val="00C44720"/>
    <w:rsid w:val="00C4488B"/>
    <w:rsid w:val="00C44AEC"/>
    <w:rsid w:val="00C452CC"/>
    <w:rsid w:val="00C45364"/>
    <w:rsid w:val="00C460F2"/>
    <w:rsid w:val="00C46BD8"/>
    <w:rsid w:val="00C47F48"/>
    <w:rsid w:val="00C50064"/>
    <w:rsid w:val="00C50557"/>
    <w:rsid w:val="00C50C8E"/>
    <w:rsid w:val="00C50FA3"/>
    <w:rsid w:val="00C51B05"/>
    <w:rsid w:val="00C51C1F"/>
    <w:rsid w:val="00C52012"/>
    <w:rsid w:val="00C523D8"/>
    <w:rsid w:val="00C531DE"/>
    <w:rsid w:val="00C5398D"/>
    <w:rsid w:val="00C53FC1"/>
    <w:rsid w:val="00C540C8"/>
    <w:rsid w:val="00C5422F"/>
    <w:rsid w:val="00C54516"/>
    <w:rsid w:val="00C54AAE"/>
    <w:rsid w:val="00C54C3D"/>
    <w:rsid w:val="00C55137"/>
    <w:rsid w:val="00C55BFF"/>
    <w:rsid w:val="00C561D5"/>
    <w:rsid w:val="00C5694C"/>
    <w:rsid w:val="00C56C8F"/>
    <w:rsid w:val="00C5706E"/>
    <w:rsid w:val="00C5710E"/>
    <w:rsid w:val="00C57214"/>
    <w:rsid w:val="00C57503"/>
    <w:rsid w:val="00C57934"/>
    <w:rsid w:val="00C57DC8"/>
    <w:rsid w:val="00C600A2"/>
    <w:rsid w:val="00C60265"/>
    <w:rsid w:val="00C6140C"/>
    <w:rsid w:val="00C61C75"/>
    <w:rsid w:val="00C61E92"/>
    <w:rsid w:val="00C6237D"/>
    <w:rsid w:val="00C6277E"/>
    <w:rsid w:val="00C62F20"/>
    <w:rsid w:val="00C63867"/>
    <w:rsid w:val="00C63909"/>
    <w:rsid w:val="00C63C49"/>
    <w:rsid w:val="00C643DA"/>
    <w:rsid w:val="00C643F7"/>
    <w:rsid w:val="00C64954"/>
    <w:rsid w:val="00C655E5"/>
    <w:rsid w:val="00C655F6"/>
    <w:rsid w:val="00C657F4"/>
    <w:rsid w:val="00C66BC3"/>
    <w:rsid w:val="00C6723F"/>
    <w:rsid w:val="00C678DC"/>
    <w:rsid w:val="00C67E95"/>
    <w:rsid w:val="00C67FE3"/>
    <w:rsid w:val="00C70297"/>
    <w:rsid w:val="00C70DDE"/>
    <w:rsid w:val="00C7161F"/>
    <w:rsid w:val="00C71CCD"/>
    <w:rsid w:val="00C72D01"/>
    <w:rsid w:val="00C74389"/>
    <w:rsid w:val="00C7492C"/>
    <w:rsid w:val="00C75064"/>
    <w:rsid w:val="00C7571C"/>
    <w:rsid w:val="00C75ED2"/>
    <w:rsid w:val="00C7671D"/>
    <w:rsid w:val="00C7691D"/>
    <w:rsid w:val="00C76A1F"/>
    <w:rsid w:val="00C775D3"/>
    <w:rsid w:val="00C80D70"/>
    <w:rsid w:val="00C8176F"/>
    <w:rsid w:val="00C81DE7"/>
    <w:rsid w:val="00C81FA4"/>
    <w:rsid w:val="00C82266"/>
    <w:rsid w:val="00C84AB5"/>
    <w:rsid w:val="00C852C3"/>
    <w:rsid w:val="00C85300"/>
    <w:rsid w:val="00C854D4"/>
    <w:rsid w:val="00C8585B"/>
    <w:rsid w:val="00C85BF8"/>
    <w:rsid w:val="00C85EA0"/>
    <w:rsid w:val="00C86A7F"/>
    <w:rsid w:val="00C86E11"/>
    <w:rsid w:val="00C87FB1"/>
    <w:rsid w:val="00C90556"/>
    <w:rsid w:val="00C90B41"/>
    <w:rsid w:val="00C9246F"/>
    <w:rsid w:val="00C93721"/>
    <w:rsid w:val="00C94194"/>
    <w:rsid w:val="00C942C3"/>
    <w:rsid w:val="00C94EAE"/>
    <w:rsid w:val="00C952E4"/>
    <w:rsid w:val="00C96604"/>
    <w:rsid w:val="00C96CC1"/>
    <w:rsid w:val="00CA082B"/>
    <w:rsid w:val="00CA08A4"/>
    <w:rsid w:val="00CA0986"/>
    <w:rsid w:val="00CA0D78"/>
    <w:rsid w:val="00CA116F"/>
    <w:rsid w:val="00CA1777"/>
    <w:rsid w:val="00CA1B7E"/>
    <w:rsid w:val="00CA1E4A"/>
    <w:rsid w:val="00CA2009"/>
    <w:rsid w:val="00CA20FB"/>
    <w:rsid w:val="00CA2A57"/>
    <w:rsid w:val="00CA3853"/>
    <w:rsid w:val="00CA3F73"/>
    <w:rsid w:val="00CA42D5"/>
    <w:rsid w:val="00CA4690"/>
    <w:rsid w:val="00CA4855"/>
    <w:rsid w:val="00CA5346"/>
    <w:rsid w:val="00CA5653"/>
    <w:rsid w:val="00CA5675"/>
    <w:rsid w:val="00CA57FD"/>
    <w:rsid w:val="00CA7117"/>
    <w:rsid w:val="00CA7504"/>
    <w:rsid w:val="00CB0464"/>
    <w:rsid w:val="00CB093E"/>
    <w:rsid w:val="00CB0A3D"/>
    <w:rsid w:val="00CB0E8A"/>
    <w:rsid w:val="00CB0FCE"/>
    <w:rsid w:val="00CB12B4"/>
    <w:rsid w:val="00CB1644"/>
    <w:rsid w:val="00CB24FE"/>
    <w:rsid w:val="00CB292B"/>
    <w:rsid w:val="00CB3EB3"/>
    <w:rsid w:val="00CB3FC4"/>
    <w:rsid w:val="00CB4430"/>
    <w:rsid w:val="00CB4690"/>
    <w:rsid w:val="00CB5E69"/>
    <w:rsid w:val="00CB6832"/>
    <w:rsid w:val="00CB6AE7"/>
    <w:rsid w:val="00CB6C0D"/>
    <w:rsid w:val="00CB6CF2"/>
    <w:rsid w:val="00CB6E07"/>
    <w:rsid w:val="00CB7D34"/>
    <w:rsid w:val="00CC0483"/>
    <w:rsid w:val="00CC0B7D"/>
    <w:rsid w:val="00CC1743"/>
    <w:rsid w:val="00CC1D9C"/>
    <w:rsid w:val="00CC2D80"/>
    <w:rsid w:val="00CC3860"/>
    <w:rsid w:val="00CC4EE6"/>
    <w:rsid w:val="00CC5D98"/>
    <w:rsid w:val="00CC6BF0"/>
    <w:rsid w:val="00CC785D"/>
    <w:rsid w:val="00CD08AF"/>
    <w:rsid w:val="00CD2200"/>
    <w:rsid w:val="00CD26B0"/>
    <w:rsid w:val="00CD2880"/>
    <w:rsid w:val="00CD2A87"/>
    <w:rsid w:val="00CD330D"/>
    <w:rsid w:val="00CD3650"/>
    <w:rsid w:val="00CD38C0"/>
    <w:rsid w:val="00CD39B5"/>
    <w:rsid w:val="00CD58FD"/>
    <w:rsid w:val="00CD5CAF"/>
    <w:rsid w:val="00CD6A75"/>
    <w:rsid w:val="00CD6E94"/>
    <w:rsid w:val="00CD6FF9"/>
    <w:rsid w:val="00CD7422"/>
    <w:rsid w:val="00CD7B63"/>
    <w:rsid w:val="00CD7B73"/>
    <w:rsid w:val="00CD7B92"/>
    <w:rsid w:val="00CD7F1B"/>
    <w:rsid w:val="00CE013F"/>
    <w:rsid w:val="00CE0A27"/>
    <w:rsid w:val="00CE20E6"/>
    <w:rsid w:val="00CE2FF1"/>
    <w:rsid w:val="00CE32FA"/>
    <w:rsid w:val="00CE35EB"/>
    <w:rsid w:val="00CE546B"/>
    <w:rsid w:val="00CE5D82"/>
    <w:rsid w:val="00CE66AB"/>
    <w:rsid w:val="00CE66AF"/>
    <w:rsid w:val="00CE76AE"/>
    <w:rsid w:val="00CE76B8"/>
    <w:rsid w:val="00CF0143"/>
    <w:rsid w:val="00CF02D4"/>
    <w:rsid w:val="00CF0994"/>
    <w:rsid w:val="00CF0CE1"/>
    <w:rsid w:val="00CF1D69"/>
    <w:rsid w:val="00CF2C8E"/>
    <w:rsid w:val="00CF2FFB"/>
    <w:rsid w:val="00CF434A"/>
    <w:rsid w:val="00CF606D"/>
    <w:rsid w:val="00CF6A28"/>
    <w:rsid w:val="00CF72C8"/>
    <w:rsid w:val="00D00410"/>
    <w:rsid w:val="00D005D2"/>
    <w:rsid w:val="00D00AA9"/>
    <w:rsid w:val="00D00B98"/>
    <w:rsid w:val="00D013E1"/>
    <w:rsid w:val="00D02FD1"/>
    <w:rsid w:val="00D031DE"/>
    <w:rsid w:val="00D03C8B"/>
    <w:rsid w:val="00D040F5"/>
    <w:rsid w:val="00D04807"/>
    <w:rsid w:val="00D04C76"/>
    <w:rsid w:val="00D05F08"/>
    <w:rsid w:val="00D05F98"/>
    <w:rsid w:val="00D06024"/>
    <w:rsid w:val="00D07436"/>
    <w:rsid w:val="00D07CE5"/>
    <w:rsid w:val="00D1021C"/>
    <w:rsid w:val="00D11598"/>
    <w:rsid w:val="00D12073"/>
    <w:rsid w:val="00D1215B"/>
    <w:rsid w:val="00D12AEB"/>
    <w:rsid w:val="00D12F65"/>
    <w:rsid w:val="00D13BD5"/>
    <w:rsid w:val="00D14106"/>
    <w:rsid w:val="00D147EE"/>
    <w:rsid w:val="00D14A86"/>
    <w:rsid w:val="00D15837"/>
    <w:rsid w:val="00D15F3B"/>
    <w:rsid w:val="00D17C54"/>
    <w:rsid w:val="00D20B06"/>
    <w:rsid w:val="00D21EB1"/>
    <w:rsid w:val="00D21EF5"/>
    <w:rsid w:val="00D2223C"/>
    <w:rsid w:val="00D23072"/>
    <w:rsid w:val="00D239EE"/>
    <w:rsid w:val="00D24A9A"/>
    <w:rsid w:val="00D2504B"/>
    <w:rsid w:val="00D26414"/>
    <w:rsid w:val="00D2671D"/>
    <w:rsid w:val="00D306FD"/>
    <w:rsid w:val="00D30795"/>
    <w:rsid w:val="00D30B26"/>
    <w:rsid w:val="00D31005"/>
    <w:rsid w:val="00D31CB4"/>
    <w:rsid w:val="00D31DF3"/>
    <w:rsid w:val="00D327E2"/>
    <w:rsid w:val="00D32ADD"/>
    <w:rsid w:val="00D32B17"/>
    <w:rsid w:val="00D32D84"/>
    <w:rsid w:val="00D32E52"/>
    <w:rsid w:val="00D343FA"/>
    <w:rsid w:val="00D3529D"/>
    <w:rsid w:val="00D3597A"/>
    <w:rsid w:val="00D35A01"/>
    <w:rsid w:val="00D35C56"/>
    <w:rsid w:val="00D36117"/>
    <w:rsid w:val="00D369D5"/>
    <w:rsid w:val="00D37398"/>
    <w:rsid w:val="00D377B5"/>
    <w:rsid w:val="00D404B1"/>
    <w:rsid w:val="00D40CB9"/>
    <w:rsid w:val="00D418FF"/>
    <w:rsid w:val="00D41A0F"/>
    <w:rsid w:val="00D42A1F"/>
    <w:rsid w:val="00D4302B"/>
    <w:rsid w:val="00D4304C"/>
    <w:rsid w:val="00D43EFB"/>
    <w:rsid w:val="00D442F1"/>
    <w:rsid w:val="00D46190"/>
    <w:rsid w:val="00D4637B"/>
    <w:rsid w:val="00D464E4"/>
    <w:rsid w:val="00D4663A"/>
    <w:rsid w:val="00D46E59"/>
    <w:rsid w:val="00D47C35"/>
    <w:rsid w:val="00D50376"/>
    <w:rsid w:val="00D50B07"/>
    <w:rsid w:val="00D50E0F"/>
    <w:rsid w:val="00D50F30"/>
    <w:rsid w:val="00D5106A"/>
    <w:rsid w:val="00D51093"/>
    <w:rsid w:val="00D51411"/>
    <w:rsid w:val="00D51669"/>
    <w:rsid w:val="00D52AED"/>
    <w:rsid w:val="00D52EF7"/>
    <w:rsid w:val="00D53453"/>
    <w:rsid w:val="00D5451E"/>
    <w:rsid w:val="00D55717"/>
    <w:rsid w:val="00D55A17"/>
    <w:rsid w:val="00D55A5D"/>
    <w:rsid w:val="00D55A86"/>
    <w:rsid w:val="00D55FEA"/>
    <w:rsid w:val="00D573B3"/>
    <w:rsid w:val="00D60027"/>
    <w:rsid w:val="00D610F4"/>
    <w:rsid w:val="00D62AC6"/>
    <w:rsid w:val="00D62F5B"/>
    <w:rsid w:val="00D62FAC"/>
    <w:rsid w:val="00D6409C"/>
    <w:rsid w:val="00D640BE"/>
    <w:rsid w:val="00D643B5"/>
    <w:rsid w:val="00D648FA"/>
    <w:rsid w:val="00D64F82"/>
    <w:rsid w:val="00D65021"/>
    <w:rsid w:val="00D659E1"/>
    <w:rsid w:val="00D65C76"/>
    <w:rsid w:val="00D65FC8"/>
    <w:rsid w:val="00D66074"/>
    <w:rsid w:val="00D6627C"/>
    <w:rsid w:val="00D66905"/>
    <w:rsid w:val="00D66969"/>
    <w:rsid w:val="00D671DE"/>
    <w:rsid w:val="00D6771B"/>
    <w:rsid w:val="00D67D56"/>
    <w:rsid w:val="00D7054A"/>
    <w:rsid w:val="00D70E7C"/>
    <w:rsid w:val="00D70FFB"/>
    <w:rsid w:val="00D71047"/>
    <w:rsid w:val="00D71B19"/>
    <w:rsid w:val="00D7239A"/>
    <w:rsid w:val="00D72E53"/>
    <w:rsid w:val="00D72FC3"/>
    <w:rsid w:val="00D73015"/>
    <w:rsid w:val="00D734C7"/>
    <w:rsid w:val="00D73B2D"/>
    <w:rsid w:val="00D740CB"/>
    <w:rsid w:val="00D74BE4"/>
    <w:rsid w:val="00D74E5D"/>
    <w:rsid w:val="00D7634C"/>
    <w:rsid w:val="00D76A32"/>
    <w:rsid w:val="00D76B85"/>
    <w:rsid w:val="00D76C98"/>
    <w:rsid w:val="00D77730"/>
    <w:rsid w:val="00D77A2E"/>
    <w:rsid w:val="00D77D8C"/>
    <w:rsid w:val="00D77DFE"/>
    <w:rsid w:val="00D81A67"/>
    <w:rsid w:val="00D82298"/>
    <w:rsid w:val="00D8283B"/>
    <w:rsid w:val="00D8305F"/>
    <w:rsid w:val="00D835E9"/>
    <w:rsid w:val="00D83DC9"/>
    <w:rsid w:val="00D83E89"/>
    <w:rsid w:val="00D84571"/>
    <w:rsid w:val="00D84735"/>
    <w:rsid w:val="00D8557F"/>
    <w:rsid w:val="00D860E3"/>
    <w:rsid w:val="00D86747"/>
    <w:rsid w:val="00D869C6"/>
    <w:rsid w:val="00D86D3D"/>
    <w:rsid w:val="00D877C0"/>
    <w:rsid w:val="00D9087C"/>
    <w:rsid w:val="00D91881"/>
    <w:rsid w:val="00D91C43"/>
    <w:rsid w:val="00D929A6"/>
    <w:rsid w:val="00D93ED5"/>
    <w:rsid w:val="00D94C66"/>
    <w:rsid w:val="00D94FC9"/>
    <w:rsid w:val="00D95350"/>
    <w:rsid w:val="00D957C7"/>
    <w:rsid w:val="00D95A99"/>
    <w:rsid w:val="00D96732"/>
    <w:rsid w:val="00DA051B"/>
    <w:rsid w:val="00DA0539"/>
    <w:rsid w:val="00DA059C"/>
    <w:rsid w:val="00DA092C"/>
    <w:rsid w:val="00DA1B53"/>
    <w:rsid w:val="00DA2C0B"/>
    <w:rsid w:val="00DA2F09"/>
    <w:rsid w:val="00DA2F73"/>
    <w:rsid w:val="00DA3158"/>
    <w:rsid w:val="00DA324F"/>
    <w:rsid w:val="00DA5357"/>
    <w:rsid w:val="00DA58DD"/>
    <w:rsid w:val="00DA5D49"/>
    <w:rsid w:val="00DA65DE"/>
    <w:rsid w:val="00DA77A8"/>
    <w:rsid w:val="00DA780A"/>
    <w:rsid w:val="00DA7F76"/>
    <w:rsid w:val="00DB0667"/>
    <w:rsid w:val="00DB1926"/>
    <w:rsid w:val="00DB1DC6"/>
    <w:rsid w:val="00DB1FAF"/>
    <w:rsid w:val="00DB21A7"/>
    <w:rsid w:val="00DB249C"/>
    <w:rsid w:val="00DB28AE"/>
    <w:rsid w:val="00DB3B3C"/>
    <w:rsid w:val="00DB4765"/>
    <w:rsid w:val="00DB53AC"/>
    <w:rsid w:val="00DB6D60"/>
    <w:rsid w:val="00DB6D94"/>
    <w:rsid w:val="00DB710C"/>
    <w:rsid w:val="00DB7432"/>
    <w:rsid w:val="00DB7BBA"/>
    <w:rsid w:val="00DB7ED9"/>
    <w:rsid w:val="00DB7FB6"/>
    <w:rsid w:val="00DC01CE"/>
    <w:rsid w:val="00DC0E87"/>
    <w:rsid w:val="00DC31FA"/>
    <w:rsid w:val="00DC462F"/>
    <w:rsid w:val="00DC4B07"/>
    <w:rsid w:val="00DC51FC"/>
    <w:rsid w:val="00DC555C"/>
    <w:rsid w:val="00DC637F"/>
    <w:rsid w:val="00DC6658"/>
    <w:rsid w:val="00DC6754"/>
    <w:rsid w:val="00DC7E94"/>
    <w:rsid w:val="00DD0123"/>
    <w:rsid w:val="00DD1D0D"/>
    <w:rsid w:val="00DD28A0"/>
    <w:rsid w:val="00DD3F92"/>
    <w:rsid w:val="00DD4591"/>
    <w:rsid w:val="00DD5B25"/>
    <w:rsid w:val="00DD5E2E"/>
    <w:rsid w:val="00DD6A21"/>
    <w:rsid w:val="00DD6D2B"/>
    <w:rsid w:val="00DD711E"/>
    <w:rsid w:val="00DD79FE"/>
    <w:rsid w:val="00DE00B0"/>
    <w:rsid w:val="00DE0424"/>
    <w:rsid w:val="00DE198C"/>
    <w:rsid w:val="00DE3660"/>
    <w:rsid w:val="00DE3B9C"/>
    <w:rsid w:val="00DE3C09"/>
    <w:rsid w:val="00DE40E1"/>
    <w:rsid w:val="00DE498B"/>
    <w:rsid w:val="00DE4D3E"/>
    <w:rsid w:val="00DE538E"/>
    <w:rsid w:val="00DE53BF"/>
    <w:rsid w:val="00DE57D4"/>
    <w:rsid w:val="00DE60CA"/>
    <w:rsid w:val="00DE62DF"/>
    <w:rsid w:val="00DE6556"/>
    <w:rsid w:val="00DE67B0"/>
    <w:rsid w:val="00DE6FDF"/>
    <w:rsid w:val="00DE7078"/>
    <w:rsid w:val="00DE76A7"/>
    <w:rsid w:val="00DE79CE"/>
    <w:rsid w:val="00DE7F30"/>
    <w:rsid w:val="00DF013B"/>
    <w:rsid w:val="00DF0337"/>
    <w:rsid w:val="00DF03CE"/>
    <w:rsid w:val="00DF0A2B"/>
    <w:rsid w:val="00DF0DB6"/>
    <w:rsid w:val="00DF1501"/>
    <w:rsid w:val="00DF152F"/>
    <w:rsid w:val="00DF1725"/>
    <w:rsid w:val="00DF1C6C"/>
    <w:rsid w:val="00DF1DE3"/>
    <w:rsid w:val="00DF3C3C"/>
    <w:rsid w:val="00DF3FC7"/>
    <w:rsid w:val="00DF41EE"/>
    <w:rsid w:val="00DF53CC"/>
    <w:rsid w:val="00DF5C78"/>
    <w:rsid w:val="00DF5DF9"/>
    <w:rsid w:val="00DF5EBD"/>
    <w:rsid w:val="00DF5F9E"/>
    <w:rsid w:val="00DF6635"/>
    <w:rsid w:val="00DF6E4F"/>
    <w:rsid w:val="00DF7309"/>
    <w:rsid w:val="00DF752D"/>
    <w:rsid w:val="00DF7685"/>
    <w:rsid w:val="00E00123"/>
    <w:rsid w:val="00E009EF"/>
    <w:rsid w:val="00E00A8A"/>
    <w:rsid w:val="00E00DE3"/>
    <w:rsid w:val="00E00F03"/>
    <w:rsid w:val="00E00FE8"/>
    <w:rsid w:val="00E01076"/>
    <w:rsid w:val="00E012D6"/>
    <w:rsid w:val="00E01323"/>
    <w:rsid w:val="00E013CE"/>
    <w:rsid w:val="00E0181F"/>
    <w:rsid w:val="00E01A53"/>
    <w:rsid w:val="00E02585"/>
    <w:rsid w:val="00E02926"/>
    <w:rsid w:val="00E02EA9"/>
    <w:rsid w:val="00E033AE"/>
    <w:rsid w:val="00E04372"/>
    <w:rsid w:val="00E115B2"/>
    <w:rsid w:val="00E115E2"/>
    <w:rsid w:val="00E11859"/>
    <w:rsid w:val="00E11AB2"/>
    <w:rsid w:val="00E12258"/>
    <w:rsid w:val="00E12601"/>
    <w:rsid w:val="00E126EA"/>
    <w:rsid w:val="00E143A0"/>
    <w:rsid w:val="00E143A9"/>
    <w:rsid w:val="00E15E45"/>
    <w:rsid w:val="00E15F56"/>
    <w:rsid w:val="00E16762"/>
    <w:rsid w:val="00E173F3"/>
    <w:rsid w:val="00E20623"/>
    <w:rsid w:val="00E20834"/>
    <w:rsid w:val="00E20AB9"/>
    <w:rsid w:val="00E20D4B"/>
    <w:rsid w:val="00E213B2"/>
    <w:rsid w:val="00E2158D"/>
    <w:rsid w:val="00E220BE"/>
    <w:rsid w:val="00E23E92"/>
    <w:rsid w:val="00E23EA8"/>
    <w:rsid w:val="00E23F8B"/>
    <w:rsid w:val="00E24FA3"/>
    <w:rsid w:val="00E26390"/>
    <w:rsid w:val="00E26B28"/>
    <w:rsid w:val="00E2777E"/>
    <w:rsid w:val="00E27FB3"/>
    <w:rsid w:val="00E3075F"/>
    <w:rsid w:val="00E30D20"/>
    <w:rsid w:val="00E31465"/>
    <w:rsid w:val="00E328CD"/>
    <w:rsid w:val="00E33061"/>
    <w:rsid w:val="00E34325"/>
    <w:rsid w:val="00E349CF"/>
    <w:rsid w:val="00E35076"/>
    <w:rsid w:val="00E3568B"/>
    <w:rsid w:val="00E365D9"/>
    <w:rsid w:val="00E36B95"/>
    <w:rsid w:val="00E36C64"/>
    <w:rsid w:val="00E3754B"/>
    <w:rsid w:val="00E37D20"/>
    <w:rsid w:val="00E4003F"/>
    <w:rsid w:val="00E41074"/>
    <w:rsid w:val="00E41080"/>
    <w:rsid w:val="00E412D1"/>
    <w:rsid w:val="00E422A2"/>
    <w:rsid w:val="00E422D7"/>
    <w:rsid w:val="00E422DA"/>
    <w:rsid w:val="00E42658"/>
    <w:rsid w:val="00E42863"/>
    <w:rsid w:val="00E42F75"/>
    <w:rsid w:val="00E43D24"/>
    <w:rsid w:val="00E4458A"/>
    <w:rsid w:val="00E44DEF"/>
    <w:rsid w:val="00E44F50"/>
    <w:rsid w:val="00E45223"/>
    <w:rsid w:val="00E458F6"/>
    <w:rsid w:val="00E45954"/>
    <w:rsid w:val="00E45B8C"/>
    <w:rsid w:val="00E46073"/>
    <w:rsid w:val="00E4697A"/>
    <w:rsid w:val="00E4725F"/>
    <w:rsid w:val="00E47395"/>
    <w:rsid w:val="00E4746A"/>
    <w:rsid w:val="00E50116"/>
    <w:rsid w:val="00E514AF"/>
    <w:rsid w:val="00E52B92"/>
    <w:rsid w:val="00E533B1"/>
    <w:rsid w:val="00E536F6"/>
    <w:rsid w:val="00E53776"/>
    <w:rsid w:val="00E53C53"/>
    <w:rsid w:val="00E54C30"/>
    <w:rsid w:val="00E55DB3"/>
    <w:rsid w:val="00E55EFA"/>
    <w:rsid w:val="00E55FE9"/>
    <w:rsid w:val="00E5651B"/>
    <w:rsid w:val="00E56F3F"/>
    <w:rsid w:val="00E57139"/>
    <w:rsid w:val="00E57B00"/>
    <w:rsid w:val="00E57E16"/>
    <w:rsid w:val="00E60397"/>
    <w:rsid w:val="00E61012"/>
    <w:rsid w:val="00E61A19"/>
    <w:rsid w:val="00E61BEF"/>
    <w:rsid w:val="00E6219F"/>
    <w:rsid w:val="00E621A8"/>
    <w:rsid w:val="00E6231C"/>
    <w:rsid w:val="00E62A66"/>
    <w:rsid w:val="00E6327B"/>
    <w:rsid w:val="00E640F5"/>
    <w:rsid w:val="00E65184"/>
    <w:rsid w:val="00E65843"/>
    <w:rsid w:val="00E662B8"/>
    <w:rsid w:val="00E667B5"/>
    <w:rsid w:val="00E67F8E"/>
    <w:rsid w:val="00E71580"/>
    <w:rsid w:val="00E718C3"/>
    <w:rsid w:val="00E71FA2"/>
    <w:rsid w:val="00E721CE"/>
    <w:rsid w:val="00E72C80"/>
    <w:rsid w:val="00E73A02"/>
    <w:rsid w:val="00E73A1E"/>
    <w:rsid w:val="00E74640"/>
    <w:rsid w:val="00E74908"/>
    <w:rsid w:val="00E74D45"/>
    <w:rsid w:val="00E75233"/>
    <w:rsid w:val="00E75C00"/>
    <w:rsid w:val="00E7684B"/>
    <w:rsid w:val="00E76CE2"/>
    <w:rsid w:val="00E80850"/>
    <w:rsid w:val="00E80A70"/>
    <w:rsid w:val="00E80C22"/>
    <w:rsid w:val="00E80CB8"/>
    <w:rsid w:val="00E80E8A"/>
    <w:rsid w:val="00E81250"/>
    <w:rsid w:val="00E816A5"/>
    <w:rsid w:val="00E8199C"/>
    <w:rsid w:val="00E81DE0"/>
    <w:rsid w:val="00E8205B"/>
    <w:rsid w:val="00E8206B"/>
    <w:rsid w:val="00E8260B"/>
    <w:rsid w:val="00E826BC"/>
    <w:rsid w:val="00E82CAE"/>
    <w:rsid w:val="00E83657"/>
    <w:rsid w:val="00E842BD"/>
    <w:rsid w:val="00E84899"/>
    <w:rsid w:val="00E84ACB"/>
    <w:rsid w:val="00E84D6A"/>
    <w:rsid w:val="00E85066"/>
    <w:rsid w:val="00E855BB"/>
    <w:rsid w:val="00E86270"/>
    <w:rsid w:val="00E86638"/>
    <w:rsid w:val="00E8715B"/>
    <w:rsid w:val="00E87F52"/>
    <w:rsid w:val="00E907B2"/>
    <w:rsid w:val="00E9094F"/>
    <w:rsid w:val="00E90E2E"/>
    <w:rsid w:val="00E91759"/>
    <w:rsid w:val="00E91AC0"/>
    <w:rsid w:val="00E91F90"/>
    <w:rsid w:val="00E923F1"/>
    <w:rsid w:val="00E92621"/>
    <w:rsid w:val="00E9384E"/>
    <w:rsid w:val="00E93E3D"/>
    <w:rsid w:val="00E9400E"/>
    <w:rsid w:val="00E94225"/>
    <w:rsid w:val="00E9430C"/>
    <w:rsid w:val="00E952FD"/>
    <w:rsid w:val="00E95623"/>
    <w:rsid w:val="00E9590B"/>
    <w:rsid w:val="00E9604E"/>
    <w:rsid w:val="00E9643D"/>
    <w:rsid w:val="00E965E4"/>
    <w:rsid w:val="00E97239"/>
    <w:rsid w:val="00E97F7F"/>
    <w:rsid w:val="00EA0374"/>
    <w:rsid w:val="00EA0391"/>
    <w:rsid w:val="00EA0E72"/>
    <w:rsid w:val="00EA0F19"/>
    <w:rsid w:val="00EA1298"/>
    <w:rsid w:val="00EA15DF"/>
    <w:rsid w:val="00EA1AF0"/>
    <w:rsid w:val="00EA1F78"/>
    <w:rsid w:val="00EA34B8"/>
    <w:rsid w:val="00EA3612"/>
    <w:rsid w:val="00EA4077"/>
    <w:rsid w:val="00EA424E"/>
    <w:rsid w:val="00EA4335"/>
    <w:rsid w:val="00EA44D9"/>
    <w:rsid w:val="00EA4C2B"/>
    <w:rsid w:val="00EA4C58"/>
    <w:rsid w:val="00EA55AA"/>
    <w:rsid w:val="00EA5D47"/>
    <w:rsid w:val="00EA6748"/>
    <w:rsid w:val="00EA713E"/>
    <w:rsid w:val="00EA760B"/>
    <w:rsid w:val="00EB04FB"/>
    <w:rsid w:val="00EB066C"/>
    <w:rsid w:val="00EB1573"/>
    <w:rsid w:val="00EB16D1"/>
    <w:rsid w:val="00EB1EDF"/>
    <w:rsid w:val="00EB365A"/>
    <w:rsid w:val="00EB3C6C"/>
    <w:rsid w:val="00EB4606"/>
    <w:rsid w:val="00EB4A0E"/>
    <w:rsid w:val="00EB5CCA"/>
    <w:rsid w:val="00EB5DF8"/>
    <w:rsid w:val="00EB6292"/>
    <w:rsid w:val="00EB6461"/>
    <w:rsid w:val="00EB676C"/>
    <w:rsid w:val="00EB6A76"/>
    <w:rsid w:val="00EB77C9"/>
    <w:rsid w:val="00EC0069"/>
    <w:rsid w:val="00EC1332"/>
    <w:rsid w:val="00EC2A28"/>
    <w:rsid w:val="00EC369E"/>
    <w:rsid w:val="00EC3746"/>
    <w:rsid w:val="00EC58BB"/>
    <w:rsid w:val="00EC5F0F"/>
    <w:rsid w:val="00EC6154"/>
    <w:rsid w:val="00EC637A"/>
    <w:rsid w:val="00EC6736"/>
    <w:rsid w:val="00EC71EC"/>
    <w:rsid w:val="00EC7C89"/>
    <w:rsid w:val="00ED0A26"/>
    <w:rsid w:val="00ED0DA0"/>
    <w:rsid w:val="00ED1812"/>
    <w:rsid w:val="00ED1EC1"/>
    <w:rsid w:val="00ED38BC"/>
    <w:rsid w:val="00ED43D0"/>
    <w:rsid w:val="00ED4DC7"/>
    <w:rsid w:val="00ED4F83"/>
    <w:rsid w:val="00ED5116"/>
    <w:rsid w:val="00ED5266"/>
    <w:rsid w:val="00ED5495"/>
    <w:rsid w:val="00ED5D26"/>
    <w:rsid w:val="00ED5F60"/>
    <w:rsid w:val="00ED67ED"/>
    <w:rsid w:val="00ED71D1"/>
    <w:rsid w:val="00ED784D"/>
    <w:rsid w:val="00ED7CC6"/>
    <w:rsid w:val="00EE042A"/>
    <w:rsid w:val="00EE096D"/>
    <w:rsid w:val="00EE0B74"/>
    <w:rsid w:val="00EE1F8B"/>
    <w:rsid w:val="00EE2F01"/>
    <w:rsid w:val="00EE30A9"/>
    <w:rsid w:val="00EE3CE0"/>
    <w:rsid w:val="00EE3E49"/>
    <w:rsid w:val="00EE422B"/>
    <w:rsid w:val="00EE4841"/>
    <w:rsid w:val="00EE6C4C"/>
    <w:rsid w:val="00EE6CDC"/>
    <w:rsid w:val="00EE7244"/>
    <w:rsid w:val="00EF0373"/>
    <w:rsid w:val="00EF0A63"/>
    <w:rsid w:val="00EF1122"/>
    <w:rsid w:val="00EF16A5"/>
    <w:rsid w:val="00EF1E83"/>
    <w:rsid w:val="00EF3494"/>
    <w:rsid w:val="00EF5F23"/>
    <w:rsid w:val="00EF65BF"/>
    <w:rsid w:val="00EF6D6D"/>
    <w:rsid w:val="00EF6D86"/>
    <w:rsid w:val="00EF7DC0"/>
    <w:rsid w:val="00F00772"/>
    <w:rsid w:val="00F00A3D"/>
    <w:rsid w:val="00F00DA6"/>
    <w:rsid w:val="00F011E3"/>
    <w:rsid w:val="00F012A1"/>
    <w:rsid w:val="00F01C2C"/>
    <w:rsid w:val="00F01FA7"/>
    <w:rsid w:val="00F02F59"/>
    <w:rsid w:val="00F0325B"/>
    <w:rsid w:val="00F04030"/>
    <w:rsid w:val="00F04274"/>
    <w:rsid w:val="00F046C5"/>
    <w:rsid w:val="00F04A18"/>
    <w:rsid w:val="00F04C5C"/>
    <w:rsid w:val="00F04E31"/>
    <w:rsid w:val="00F0573E"/>
    <w:rsid w:val="00F07493"/>
    <w:rsid w:val="00F07F96"/>
    <w:rsid w:val="00F100D9"/>
    <w:rsid w:val="00F10D76"/>
    <w:rsid w:val="00F1115A"/>
    <w:rsid w:val="00F1160F"/>
    <w:rsid w:val="00F11BEF"/>
    <w:rsid w:val="00F123EC"/>
    <w:rsid w:val="00F128C8"/>
    <w:rsid w:val="00F13446"/>
    <w:rsid w:val="00F1366C"/>
    <w:rsid w:val="00F14B11"/>
    <w:rsid w:val="00F14C6D"/>
    <w:rsid w:val="00F159F0"/>
    <w:rsid w:val="00F15F14"/>
    <w:rsid w:val="00F15F85"/>
    <w:rsid w:val="00F1622D"/>
    <w:rsid w:val="00F17334"/>
    <w:rsid w:val="00F206A3"/>
    <w:rsid w:val="00F21358"/>
    <w:rsid w:val="00F21E2F"/>
    <w:rsid w:val="00F21F55"/>
    <w:rsid w:val="00F220B3"/>
    <w:rsid w:val="00F220D7"/>
    <w:rsid w:val="00F2256B"/>
    <w:rsid w:val="00F22A08"/>
    <w:rsid w:val="00F22B3E"/>
    <w:rsid w:val="00F22F4B"/>
    <w:rsid w:val="00F23AC3"/>
    <w:rsid w:val="00F2431C"/>
    <w:rsid w:val="00F25289"/>
    <w:rsid w:val="00F25587"/>
    <w:rsid w:val="00F25681"/>
    <w:rsid w:val="00F2606C"/>
    <w:rsid w:val="00F2719C"/>
    <w:rsid w:val="00F30CBD"/>
    <w:rsid w:val="00F315F2"/>
    <w:rsid w:val="00F32045"/>
    <w:rsid w:val="00F32554"/>
    <w:rsid w:val="00F32951"/>
    <w:rsid w:val="00F32B11"/>
    <w:rsid w:val="00F32C82"/>
    <w:rsid w:val="00F32F2C"/>
    <w:rsid w:val="00F335D2"/>
    <w:rsid w:val="00F34BC9"/>
    <w:rsid w:val="00F34E4D"/>
    <w:rsid w:val="00F35221"/>
    <w:rsid w:val="00F35547"/>
    <w:rsid w:val="00F35584"/>
    <w:rsid w:val="00F357A9"/>
    <w:rsid w:val="00F35DEC"/>
    <w:rsid w:val="00F36476"/>
    <w:rsid w:val="00F36635"/>
    <w:rsid w:val="00F375D9"/>
    <w:rsid w:val="00F37CFD"/>
    <w:rsid w:val="00F420D0"/>
    <w:rsid w:val="00F425BD"/>
    <w:rsid w:val="00F42F2E"/>
    <w:rsid w:val="00F43915"/>
    <w:rsid w:val="00F43C67"/>
    <w:rsid w:val="00F43DF0"/>
    <w:rsid w:val="00F44624"/>
    <w:rsid w:val="00F44F2F"/>
    <w:rsid w:val="00F45588"/>
    <w:rsid w:val="00F459BD"/>
    <w:rsid w:val="00F4658D"/>
    <w:rsid w:val="00F4702A"/>
    <w:rsid w:val="00F47A34"/>
    <w:rsid w:val="00F47CEB"/>
    <w:rsid w:val="00F512EC"/>
    <w:rsid w:val="00F51943"/>
    <w:rsid w:val="00F51BB0"/>
    <w:rsid w:val="00F51BFA"/>
    <w:rsid w:val="00F520B8"/>
    <w:rsid w:val="00F521EE"/>
    <w:rsid w:val="00F53B86"/>
    <w:rsid w:val="00F541FB"/>
    <w:rsid w:val="00F5514F"/>
    <w:rsid w:val="00F5551A"/>
    <w:rsid w:val="00F55E0E"/>
    <w:rsid w:val="00F5769E"/>
    <w:rsid w:val="00F605F4"/>
    <w:rsid w:val="00F60DD9"/>
    <w:rsid w:val="00F60FC3"/>
    <w:rsid w:val="00F61306"/>
    <w:rsid w:val="00F62D3C"/>
    <w:rsid w:val="00F630BB"/>
    <w:rsid w:val="00F63B3C"/>
    <w:rsid w:val="00F642C9"/>
    <w:rsid w:val="00F64E71"/>
    <w:rsid w:val="00F65C15"/>
    <w:rsid w:val="00F660E6"/>
    <w:rsid w:val="00F6617D"/>
    <w:rsid w:val="00F664C0"/>
    <w:rsid w:val="00F664F4"/>
    <w:rsid w:val="00F666C7"/>
    <w:rsid w:val="00F66A5A"/>
    <w:rsid w:val="00F67D8E"/>
    <w:rsid w:val="00F703C1"/>
    <w:rsid w:val="00F70D57"/>
    <w:rsid w:val="00F711A1"/>
    <w:rsid w:val="00F71282"/>
    <w:rsid w:val="00F715CB"/>
    <w:rsid w:val="00F720BE"/>
    <w:rsid w:val="00F732EB"/>
    <w:rsid w:val="00F73C56"/>
    <w:rsid w:val="00F73DFC"/>
    <w:rsid w:val="00F74260"/>
    <w:rsid w:val="00F743D1"/>
    <w:rsid w:val="00F75948"/>
    <w:rsid w:val="00F7595E"/>
    <w:rsid w:val="00F75CF9"/>
    <w:rsid w:val="00F75D4C"/>
    <w:rsid w:val="00F768B1"/>
    <w:rsid w:val="00F76968"/>
    <w:rsid w:val="00F76E7F"/>
    <w:rsid w:val="00F7756A"/>
    <w:rsid w:val="00F7757C"/>
    <w:rsid w:val="00F77805"/>
    <w:rsid w:val="00F77D3D"/>
    <w:rsid w:val="00F77E4A"/>
    <w:rsid w:val="00F800DA"/>
    <w:rsid w:val="00F800F3"/>
    <w:rsid w:val="00F80331"/>
    <w:rsid w:val="00F80943"/>
    <w:rsid w:val="00F80ECE"/>
    <w:rsid w:val="00F8121D"/>
    <w:rsid w:val="00F81FF4"/>
    <w:rsid w:val="00F82324"/>
    <w:rsid w:val="00F823E2"/>
    <w:rsid w:val="00F8266D"/>
    <w:rsid w:val="00F8302E"/>
    <w:rsid w:val="00F835D8"/>
    <w:rsid w:val="00F84541"/>
    <w:rsid w:val="00F84FF1"/>
    <w:rsid w:val="00F852E2"/>
    <w:rsid w:val="00F86302"/>
    <w:rsid w:val="00F86A52"/>
    <w:rsid w:val="00F86B6A"/>
    <w:rsid w:val="00F87F33"/>
    <w:rsid w:val="00F90303"/>
    <w:rsid w:val="00F90A76"/>
    <w:rsid w:val="00F91DED"/>
    <w:rsid w:val="00F92B56"/>
    <w:rsid w:val="00F92E6F"/>
    <w:rsid w:val="00F92EC5"/>
    <w:rsid w:val="00F94541"/>
    <w:rsid w:val="00F94F78"/>
    <w:rsid w:val="00F95986"/>
    <w:rsid w:val="00F95E42"/>
    <w:rsid w:val="00F9682F"/>
    <w:rsid w:val="00F96AD4"/>
    <w:rsid w:val="00F96B6A"/>
    <w:rsid w:val="00F96B80"/>
    <w:rsid w:val="00F96FFA"/>
    <w:rsid w:val="00F97589"/>
    <w:rsid w:val="00F9777E"/>
    <w:rsid w:val="00F97997"/>
    <w:rsid w:val="00F979ED"/>
    <w:rsid w:val="00FA00C2"/>
    <w:rsid w:val="00FA0B6E"/>
    <w:rsid w:val="00FA0F5A"/>
    <w:rsid w:val="00FA10C2"/>
    <w:rsid w:val="00FA11CB"/>
    <w:rsid w:val="00FA3E70"/>
    <w:rsid w:val="00FA3F83"/>
    <w:rsid w:val="00FA40AC"/>
    <w:rsid w:val="00FA4148"/>
    <w:rsid w:val="00FA41F4"/>
    <w:rsid w:val="00FA4916"/>
    <w:rsid w:val="00FA5242"/>
    <w:rsid w:val="00FA5F6D"/>
    <w:rsid w:val="00FA7201"/>
    <w:rsid w:val="00FA7638"/>
    <w:rsid w:val="00FA79DA"/>
    <w:rsid w:val="00FB09A5"/>
    <w:rsid w:val="00FB1EEA"/>
    <w:rsid w:val="00FB23F1"/>
    <w:rsid w:val="00FB2685"/>
    <w:rsid w:val="00FB2E25"/>
    <w:rsid w:val="00FB2E85"/>
    <w:rsid w:val="00FB33AF"/>
    <w:rsid w:val="00FB3F84"/>
    <w:rsid w:val="00FB5055"/>
    <w:rsid w:val="00FB5844"/>
    <w:rsid w:val="00FB65B6"/>
    <w:rsid w:val="00FB67F7"/>
    <w:rsid w:val="00FC0438"/>
    <w:rsid w:val="00FC07F1"/>
    <w:rsid w:val="00FC097A"/>
    <w:rsid w:val="00FC0D0C"/>
    <w:rsid w:val="00FC0D85"/>
    <w:rsid w:val="00FC0E11"/>
    <w:rsid w:val="00FC1185"/>
    <w:rsid w:val="00FC1331"/>
    <w:rsid w:val="00FC143B"/>
    <w:rsid w:val="00FC1B99"/>
    <w:rsid w:val="00FC27CF"/>
    <w:rsid w:val="00FC28D8"/>
    <w:rsid w:val="00FC2BC0"/>
    <w:rsid w:val="00FC2D2B"/>
    <w:rsid w:val="00FC2ED0"/>
    <w:rsid w:val="00FC3A18"/>
    <w:rsid w:val="00FC4C3A"/>
    <w:rsid w:val="00FC4EB0"/>
    <w:rsid w:val="00FC50C3"/>
    <w:rsid w:val="00FC5EDF"/>
    <w:rsid w:val="00FC6115"/>
    <w:rsid w:val="00FC667F"/>
    <w:rsid w:val="00FC7D6E"/>
    <w:rsid w:val="00FD01B5"/>
    <w:rsid w:val="00FD0DD8"/>
    <w:rsid w:val="00FD12CF"/>
    <w:rsid w:val="00FD17AD"/>
    <w:rsid w:val="00FD2BB9"/>
    <w:rsid w:val="00FD3709"/>
    <w:rsid w:val="00FD3F64"/>
    <w:rsid w:val="00FD4071"/>
    <w:rsid w:val="00FD4A13"/>
    <w:rsid w:val="00FD4E9D"/>
    <w:rsid w:val="00FD528D"/>
    <w:rsid w:val="00FD5C9D"/>
    <w:rsid w:val="00FD5CE0"/>
    <w:rsid w:val="00FD5DEC"/>
    <w:rsid w:val="00FD628E"/>
    <w:rsid w:val="00FD698D"/>
    <w:rsid w:val="00FD6E3E"/>
    <w:rsid w:val="00FD6EDC"/>
    <w:rsid w:val="00FD70F0"/>
    <w:rsid w:val="00FD7397"/>
    <w:rsid w:val="00FE1642"/>
    <w:rsid w:val="00FE1C50"/>
    <w:rsid w:val="00FE2656"/>
    <w:rsid w:val="00FE2894"/>
    <w:rsid w:val="00FE377F"/>
    <w:rsid w:val="00FE3990"/>
    <w:rsid w:val="00FE3BB8"/>
    <w:rsid w:val="00FE417A"/>
    <w:rsid w:val="00FE50E9"/>
    <w:rsid w:val="00FE6BEF"/>
    <w:rsid w:val="00FF0319"/>
    <w:rsid w:val="00FF1129"/>
    <w:rsid w:val="00FF1463"/>
    <w:rsid w:val="00FF165B"/>
    <w:rsid w:val="00FF18E9"/>
    <w:rsid w:val="00FF1C66"/>
    <w:rsid w:val="00FF20F3"/>
    <w:rsid w:val="00FF312A"/>
    <w:rsid w:val="00FF3982"/>
    <w:rsid w:val="00FF3F46"/>
    <w:rsid w:val="00FF3FE2"/>
    <w:rsid w:val="00FF521C"/>
    <w:rsid w:val="00FF593D"/>
    <w:rsid w:val="00FF5A0C"/>
    <w:rsid w:val="00FF5CEE"/>
    <w:rsid w:val="00FF625C"/>
    <w:rsid w:val="00FF648D"/>
    <w:rsid w:val="00FF6B8C"/>
    <w:rsid w:val="00FF6C4F"/>
    <w:rsid w:val="00FF6E98"/>
    <w:rsid w:val="00FF6F13"/>
    <w:rsid w:val="00FF6F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DF4E95D"/>
  <w15:docId w15:val="{B7678D41-B9BF-4D21-9EA3-ECE21FF2A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semiHidden="1" w:unhideWhenUsed="1" w:qFormat="1"/>
    <w:lsdException w:name="endnote text" w:semiHidden="1" w:unhideWhenUsed="1" w:qFormat="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locked="1" w:semiHidden="1" w:unhideWhenUsed="1"/>
    <w:lsdException w:name="Strong"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3292"/>
    <w:pPr>
      <w:keepLines/>
      <w:spacing w:after="240"/>
    </w:pPr>
    <w:rPr>
      <w:rFonts w:ascii="Open Sans" w:eastAsia="MS Mincho" w:hAnsi="Open Sans"/>
      <w:sz w:val="24"/>
      <w:szCs w:val="24"/>
    </w:rPr>
  </w:style>
  <w:style w:type="paragraph" w:styleId="Heading1">
    <w:name w:val="heading 1"/>
    <w:basedOn w:val="Normal"/>
    <w:next w:val="Normal"/>
    <w:link w:val="Heading1Char"/>
    <w:qFormat/>
    <w:rsid w:val="00E6231C"/>
    <w:pPr>
      <w:keepNext/>
      <w:numPr>
        <w:numId w:val="1"/>
      </w:numPr>
      <w:spacing w:before="360"/>
      <w:outlineLvl w:val="0"/>
    </w:pPr>
    <w:rPr>
      <w:b/>
      <w:bCs/>
      <w:sz w:val="36"/>
      <w:szCs w:val="28"/>
    </w:rPr>
  </w:style>
  <w:style w:type="paragraph" w:styleId="Heading2">
    <w:name w:val="heading 2"/>
    <w:basedOn w:val="Heading1"/>
    <w:next w:val="Normal"/>
    <w:link w:val="Heading2Char"/>
    <w:qFormat/>
    <w:rsid w:val="00E6231C"/>
    <w:pPr>
      <w:numPr>
        <w:ilvl w:val="1"/>
      </w:numPr>
      <w:outlineLvl w:val="1"/>
    </w:pPr>
    <w:rPr>
      <w:bCs w:val="0"/>
      <w:color w:val="000000"/>
      <w:sz w:val="28"/>
      <w:szCs w:val="26"/>
    </w:rPr>
  </w:style>
  <w:style w:type="paragraph" w:styleId="Heading3">
    <w:name w:val="heading 3"/>
    <w:basedOn w:val="Heading2"/>
    <w:next w:val="Normal"/>
    <w:link w:val="Heading3Char"/>
    <w:qFormat/>
    <w:rsid w:val="00E6231C"/>
    <w:pPr>
      <w:numPr>
        <w:ilvl w:val="2"/>
      </w:numPr>
      <w:outlineLvl w:val="2"/>
    </w:pPr>
    <w:rPr>
      <w:bCs/>
      <w:color w:val="auto"/>
      <w:sz w:val="24"/>
    </w:rPr>
  </w:style>
  <w:style w:type="paragraph" w:styleId="Heading4">
    <w:name w:val="heading 4"/>
    <w:basedOn w:val="Heading3"/>
    <w:next w:val="Normal"/>
    <w:link w:val="Heading4Char"/>
    <w:qFormat/>
    <w:rsid w:val="00E6231C"/>
    <w:pPr>
      <w:numPr>
        <w:ilvl w:val="3"/>
      </w:numPr>
      <w:outlineLvl w:val="3"/>
    </w:pPr>
    <w:rPr>
      <w:bCs w:val="0"/>
      <w:iCs/>
    </w:rPr>
  </w:style>
  <w:style w:type="paragraph" w:styleId="Heading5">
    <w:name w:val="heading 5"/>
    <w:basedOn w:val="Normal"/>
    <w:next w:val="Normal"/>
    <w:link w:val="Heading5Char"/>
    <w:qFormat/>
    <w:locked/>
    <w:rsid w:val="00E6231C"/>
    <w:pPr>
      <w:keepNext/>
      <w:numPr>
        <w:ilvl w:val="4"/>
        <w:numId w:val="1"/>
      </w:numPr>
      <w:spacing w:before="200"/>
      <w:outlineLvl w:val="4"/>
    </w:pPr>
    <w:rPr>
      <w:rFonts w:ascii="Cambria" w:hAnsi="Cambria"/>
      <w:color w:val="243F60"/>
    </w:rPr>
  </w:style>
  <w:style w:type="paragraph" w:styleId="Heading6">
    <w:name w:val="heading 6"/>
    <w:basedOn w:val="Normal"/>
    <w:next w:val="Normal"/>
    <w:link w:val="Heading6Char"/>
    <w:qFormat/>
    <w:locked/>
    <w:rsid w:val="00E6231C"/>
    <w:pPr>
      <w:keepNext/>
      <w:numPr>
        <w:ilvl w:val="5"/>
        <w:numId w:val="1"/>
      </w:numPr>
      <w:spacing w:before="200"/>
      <w:outlineLvl w:val="5"/>
    </w:pPr>
    <w:rPr>
      <w:rFonts w:ascii="Cambria" w:hAnsi="Cambria"/>
      <w:i/>
      <w:iCs/>
      <w:color w:val="243F60"/>
    </w:rPr>
  </w:style>
  <w:style w:type="paragraph" w:styleId="Heading7">
    <w:name w:val="heading 7"/>
    <w:basedOn w:val="Normal"/>
    <w:next w:val="Normal"/>
    <w:link w:val="Heading7Char"/>
    <w:qFormat/>
    <w:locked/>
    <w:rsid w:val="00E6231C"/>
    <w:pPr>
      <w:keepNext/>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qFormat/>
    <w:locked/>
    <w:rsid w:val="00E6231C"/>
    <w:pPr>
      <w:keepNext/>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E6231C"/>
    <w:pPr>
      <w:keepNext/>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43292"/>
    <w:rPr>
      <w:rFonts w:ascii="Open Sans" w:eastAsia="MS Mincho" w:hAnsi="Open Sans"/>
      <w:b/>
      <w:bCs/>
      <w:sz w:val="36"/>
      <w:szCs w:val="28"/>
    </w:rPr>
  </w:style>
  <w:style w:type="character" w:customStyle="1" w:styleId="Heading2Char">
    <w:name w:val="Heading 2 Char"/>
    <w:link w:val="Heading2"/>
    <w:rsid w:val="00143292"/>
    <w:rPr>
      <w:rFonts w:ascii="Open Sans" w:eastAsia="MS Mincho" w:hAnsi="Open Sans"/>
      <w:b/>
      <w:color w:val="000000"/>
      <w:sz w:val="28"/>
      <w:szCs w:val="26"/>
    </w:rPr>
  </w:style>
  <w:style w:type="character" w:customStyle="1" w:styleId="Heading3Char">
    <w:name w:val="Heading 3 Char"/>
    <w:link w:val="Heading3"/>
    <w:rsid w:val="003A69D6"/>
    <w:rPr>
      <w:rFonts w:ascii="Open Sans" w:eastAsia="MS Mincho" w:hAnsi="Open Sans"/>
      <w:b/>
      <w:bCs/>
      <w:sz w:val="24"/>
      <w:szCs w:val="26"/>
    </w:rPr>
  </w:style>
  <w:style w:type="character" w:customStyle="1" w:styleId="Heading4Char">
    <w:name w:val="Heading 4 Char"/>
    <w:link w:val="Heading4"/>
    <w:rsid w:val="003A69D6"/>
    <w:rPr>
      <w:rFonts w:ascii="Open Sans" w:eastAsia="MS Mincho" w:hAnsi="Open Sans"/>
      <w:b/>
      <w:iCs/>
      <w:sz w:val="24"/>
      <w:szCs w:val="26"/>
    </w:rPr>
  </w:style>
  <w:style w:type="character" w:styleId="Strong">
    <w:name w:val="Strong"/>
    <w:uiPriority w:val="22"/>
    <w:qFormat/>
    <w:locked/>
    <w:rsid w:val="000B0A5D"/>
    <w:rPr>
      <w:b/>
      <w:bCs/>
    </w:rPr>
  </w:style>
  <w:style w:type="character" w:customStyle="1" w:styleId="Heading5Char">
    <w:name w:val="Heading 5 Char"/>
    <w:link w:val="Heading5"/>
    <w:rsid w:val="008007A8"/>
    <w:rPr>
      <w:rFonts w:ascii="Cambria" w:eastAsia="MS Mincho" w:hAnsi="Cambria"/>
      <w:color w:val="243F60"/>
      <w:sz w:val="24"/>
      <w:szCs w:val="24"/>
    </w:rPr>
  </w:style>
  <w:style w:type="character" w:customStyle="1" w:styleId="Heading6Char">
    <w:name w:val="Heading 6 Char"/>
    <w:link w:val="Heading6"/>
    <w:rsid w:val="008007A8"/>
    <w:rPr>
      <w:rFonts w:ascii="Cambria" w:eastAsia="MS Mincho" w:hAnsi="Cambria"/>
      <w:i/>
      <w:iCs/>
      <w:color w:val="243F60"/>
      <w:sz w:val="24"/>
      <w:szCs w:val="24"/>
    </w:rPr>
  </w:style>
  <w:style w:type="character" w:customStyle="1" w:styleId="Heading7Char">
    <w:name w:val="Heading 7 Char"/>
    <w:link w:val="Heading7"/>
    <w:rsid w:val="008007A8"/>
    <w:rPr>
      <w:rFonts w:ascii="Cambria" w:eastAsia="MS Mincho" w:hAnsi="Cambria"/>
      <w:i/>
      <w:iCs/>
      <w:color w:val="404040"/>
      <w:sz w:val="24"/>
      <w:szCs w:val="24"/>
    </w:rPr>
  </w:style>
  <w:style w:type="character" w:customStyle="1" w:styleId="Heading8Char">
    <w:name w:val="Heading 8 Char"/>
    <w:link w:val="Heading8"/>
    <w:rsid w:val="008007A8"/>
    <w:rPr>
      <w:rFonts w:ascii="Cambria" w:eastAsia="MS Mincho" w:hAnsi="Cambria"/>
      <w:color w:val="404040"/>
    </w:rPr>
  </w:style>
  <w:style w:type="character" w:customStyle="1" w:styleId="Heading9Char">
    <w:name w:val="Heading 9 Char"/>
    <w:link w:val="Heading9"/>
    <w:rsid w:val="008007A8"/>
    <w:rPr>
      <w:rFonts w:ascii="Cambria" w:eastAsia="MS Mincho" w:hAnsi="Cambria"/>
      <w:i/>
      <w:iCs/>
      <w:color w:val="404040"/>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semiHidden/>
    <w:rsid w:val="00B34946"/>
    <w:pPr>
      <w:tabs>
        <w:tab w:val="right" w:pos="2835"/>
        <w:tab w:val="right" w:pos="5670"/>
      </w:tabs>
      <w:spacing w:after="60"/>
    </w:pPr>
    <w:rPr>
      <w:color w:val="404040"/>
      <w:sz w:val="16"/>
    </w:rPr>
  </w:style>
  <w:style w:type="character" w:customStyle="1" w:styleId="FooterChar">
    <w:name w:val="Footer Char"/>
    <w:link w:val="Footer"/>
    <w:uiPriority w:val="99"/>
    <w:semiHidden/>
    <w:rsid w:val="00B34946"/>
    <w:rPr>
      <w:rFonts w:ascii="Arial" w:eastAsia="MS Mincho" w:hAnsi="Arial"/>
      <w:color w:val="404040"/>
      <w:sz w:val="16"/>
      <w:szCs w:val="24"/>
    </w:rPr>
  </w:style>
  <w:style w:type="paragraph" w:styleId="TOC3">
    <w:name w:val="toc 3"/>
    <w:basedOn w:val="Normal"/>
    <w:next w:val="Normal"/>
    <w:autoRedefine/>
    <w:uiPriority w:val="39"/>
    <w:qFormat/>
    <w:locked/>
    <w:rsid w:val="00A92F92"/>
    <w:pPr>
      <w:tabs>
        <w:tab w:val="left" w:pos="1202"/>
        <w:tab w:val="right" w:leader="dot" w:pos="9060"/>
      </w:tabs>
      <w:spacing w:after="0"/>
      <w:ind w:left="1202" w:hanging="720"/>
    </w:pPr>
    <w:rPr>
      <w:rFonts w:cs="Arial"/>
      <w:i/>
      <w:noProof/>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autoRedefine/>
    <w:uiPriority w:val="39"/>
    <w:qFormat/>
    <w:locked/>
    <w:rsid w:val="008B3FA9"/>
    <w:pPr>
      <w:tabs>
        <w:tab w:val="right" w:leader="dot" w:pos="9060"/>
      </w:tabs>
      <w:spacing w:after="0"/>
      <w:ind w:left="720" w:hanging="720"/>
    </w:pPr>
    <w:rPr>
      <w:b/>
      <w:noProof/>
      <w:sz w:val="22"/>
    </w:rPr>
  </w:style>
  <w:style w:type="paragraph" w:styleId="TOC2">
    <w:name w:val="toc 2"/>
    <w:basedOn w:val="Normal"/>
    <w:next w:val="Normal"/>
    <w:autoRedefine/>
    <w:uiPriority w:val="39"/>
    <w:qFormat/>
    <w:locked/>
    <w:rsid w:val="00BC1891"/>
    <w:pPr>
      <w:tabs>
        <w:tab w:val="right" w:leader="dot" w:pos="9060"/>
      </w:tabs>
      <w:spacing w:after="0"/>
      <w:ind w:left="1440" w:hanging="720"/>
    </w:pPr>
    <w:rPr>
      <w:noProof/>
      <w:sz w:val="22"/>
    </w:rPr>
  </w:style>
  <w:style w:type="paragraph" w:styleId="TOC4">
    <w:name w:val="toc 4"/>
    <w:basedOn w:val="Normal"/>
    <w:next w:val="Normal"/>
    <w:autoRedefine/>
    <w:uiPriority w:val="39"/>
    <w:semiHidden/>
    <w:locked/>
    <w:rsid w:val="00814FC0"/>
    <w:pPr>
      <w:tabs>
        <w:tab w:val="left" w:pos="1440"/>
        <w:tab w:val="right" w:leader="dot" w:pos="9060"/>
      </w:tabs>
      <w:spacing w:after="0"/>
      <w:ind w:left="1440" w:hanging="720"/>
    </w:pPr>
    <w:rPr>
      <w:noProof/>
    </w:rPr>
  </w:style>
  <w:style w:type="character" w:styleId="Hyperlink">
    <w:name w:val="Hyperlink"/>
    <w:uiPriority w:val="99"/>
    <w:unhideWhenUsed/>
    <w:locked/>
    <w:rsid w:val="0015144B"/>
    <w:rPr>
      <w:b/>
      <w:color w:val="0070C0"/>
      <w:u w:val="none"/>
    </w:rPr>
  </w:style>
  <w:style w:type="paragraph" w:styleId="TOCHeading">
    <w:name w:val="TOC Heading"/>
    <w:basedOn w:val="Normal"/>
    <w:next w:val="Normal"/>
    <w:uiPriority w:val="39"/>
    <w:qFormat/>
    <w:locked/>
    <w:rsid w:val="007540BF"/>
    <w:pPr>
      <w:spacing w:after="360"/>
    </w:pPr>
    <w:rPr>
      <w:b/>
      <w:color w:val="000000"/>
      <w:lang w:val="en-US" w:eastAsia="en-US"/>
    </w:rPr>
  </w:style>
  <w:style w:type="paragraph" w:styleId="EndnoteText">
    <w:name w:val="endnote text"/>
    <w:basedOn w:val="Normal"/>
    <w:link w:val="EndnoteTextChar1"/>
    <w:qFormat/>
    <w:rsid w:val="000E130A"/>
    <w:pPr>
      <w:spacing w:after="0"/>
    </w:pPr>
    <w:rPr>
      <w:sz w:val="20"/>
      <w:szCs w:val="20"/>
    </w:rPr>
  </w:style>
  <w:style w:type="character" w:customStyle="1" w:styleId="EndnoteTextChar1">
    <w:name w:val="Endnote Text Char1"/>
    <w:link w:val="EndnoteText"/>
    <w:rsid w:val="000E130A"/>
    <w:rPr>
      <w:rFonts w:ascii="Arial" w:eastAsia="MS Mincho" w:hAnsi="Arial"/>
      <w:lang w:val="en-AU" w:eastAsia="en-AU" w:bidi="ar-SA"/>
    </w:rPr>
  </w:style>
  <w:style w:type="character" w:styleId="EndnoteReference">
    <w:name w:val="endnote reference"/>
    <w:qFormat/>
    <w:rsid w:val="0085680E"/>
    <w:rPr>
      <w:rFonts w:ascii="Open Sans" w:hAnsi="Open Sans"/>
      <w:b w:val="0"/>
      <w:i w:val="0"/>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uiPriority w:val="1"/>
    <w:qFormat/>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link w:val="DateChar"/>
    <w:semiHidden/>
    <w:locked/>
    <w:rsid w:val="00C33104"/>
    <w:pPr>
      <w:spacing w:before="120" w:after="120"/>
      <w:jc w:val="right"/>
    </w:pPr>
    <w:rPr>
      <w:color w:val="595959"/>
      <w:sz w:val="26"/>
    </w:rPr>
  </w:style>
  <w:style w:type="paragraph" w:styleId="E-mailSignature">
    <w:name w:val="E-mail Signature"/>
    <w:basedOn w:val="Normal"/>
    <w:link w:val="E-mailSignatureChar"/>
    <w:semiHidden/>
    <w:locked/>
    <w:rsid w:val="00E45954"/>
  </w:style>
  <w:style w:type="character" w:styleId="Emphasis">
    <w:name w:val="Emphasis"/>
    <w:uiPriority w:val="20"/>
    <w:qFormat/>
    <w:locked/>
    <w:rsid w:val="00E45954"/>
    <w:rPr>
      <w:i/>
      <w:iCs/>
    </w:rPr>
  </w:style>
  <w:style w:type="paragraph" w:styleId="EnvelopeAddress">
    <w:name w:val="envelope address"/>
    <w:basedOn w:val="Normal"/>
    <w:semiHidden/>
    <w:locked/>
    <w:rsid w:val="000A1DB8"/>
    <w:pPr>
      <w:framePr w:w="7920" w:h="1980" w:hRule="exact" w:hSpace="180" w:wrap="auto" w:hAnchor="page" w:xAlign="center" w:yAlign="bottom"/>
      <w:spacing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semiHidden/>
    <w:rsid w:val="000A1DB8"/>
    <w:rPr>
      <w:rFonts w:ascii="Arial" w:hAnsi="Arial"/>
      <w:sz w:val="20"/>
      <w:vertAlign w:val="superscript"/>
    </w:rPr>
  </w:style>
  <w:style w:type="paragraph" w:styleId="FootnoteText">
    <w:name w:val="footnote text"/>
    <w:basedOn w:val="Normal"/>
    <w:link w:val="FootnoteTextChar"/>
    <w:semiHidden/>
    <w:rsid w:val="000E130A"/>
    <w:pPr>
      <w:spacing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2"/>
      </w:numPr>
    </w:pPr>
  </w:style>
  <w:style w:type="paragraph" w:styleId="ListBullet2">
    <w:name w:val="List Bullet 2"/>
    <w:basedOn w:val="Normal"/>
    <w:semiHidden/>
    <w:locked/>
    <w:rsid w:val="00E45954"/>
    <w:pPr>
      <w:numPr>
        <w:numId w:val="3"/>
      </w:numPr>
    </w:pPr>
  </w:style>
  <w:style w:type="paragraph" w:styleId="ListBullet3">
    <w:name w:val="List Bullet 3"/>
    <w:basedOn w:val="Normal"/>
    <w:semiHidden/>
    <w:locked/>
    <w:rsid w:val="00E45954"/>
    <w:pPr>
      <w:numPr>
        <w:numId w:val="4"/>
      </w:numPr>
    </w:pPr>
  </w:style>
  <w:style w:type="paragraph" w:styleId="ListBullet4">
    <w:name w:val="List Bullet 4"/>
    <w:basedOn w:val="Normal"/>
    <w:semiHidden/>
    <w:locked/>
    <w:rsid w:val="00E45954"/>
    <w:pPr>
      <w:numPr>
        <w:numId w:val="5"/>
      </w:numPr>
    </w:pPr>
  </w:style>
  <w:style w:type="paragraph" w:styleId="ListBullet5">
    <w:name w:val="List Bullet 5"/>
    <w:basedOn w:val="Normal"/>
    <w:semiHidden/>
    <w:locked/>
    <w:rsid w:val="00E45954"/>
    <w:pPr>
      <w:numPr>
        <w:numId w:val="6"/>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7"/>
      </w:numPr>
    </w:pPr>
  </w:style>
  <w:style w:type="paragraph" w:styleId="ListNumber2">
    <w:name w:val="List Number 2"/>
    <w:basedOn w:val="Normal"/>
    <w:semiHidden/>
    <w:locked/>
    <w:rsid w:val="00E45954"/>
    <w:pPr>
      <w:numPr>
        <w:numId w:val="10"/>
      </w:numPr>
    </w:pPr>
  </w:style>
  <w:style w:type="paragraph" w:styleId="ListNumber3">
    <w:name w:val="List Number 3"/>
    <w:basedOn w:val="Normal"/>
    <w:semiHidden/>
    <w:locked/>
    <w:rsid w:val="00E45954"/>
    <w:pPr>
      <w:numPr>
        <w:numId w:val="11"/>
      </w:numPr>
    </w:pPr>
  </w:style>
  <w:style w:type="paragraph" w:styleId="ListNumber4">
    <w:name w:val="List Number 4"/>
    <w:basedOn w:val="Normal"/>
    <w:semiHidden/>
    <w:locked/>
    <w:rsid w:val="00E45954"/>
    <w:pPr>
      <w:numPr>
        <w:numId w:val="8"/>
      </w:numPr>
    </w:pPr>
  </w:style>
  <w:style w:type="paragraph" w:styleId="ListNumber5">
    <w:name w:val="List Number 5"/>
    <w:basedOn w:val="Normal"/>
    <w:semiHidden/>
    <w:locked/>
    <w:rsid w:val="00E45954"/>
    <w:pPr>
      <w:numPr>
        <w:numId w:val="9"/>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qFormat/>
    <w:locked/>
    <w:rsid w:val="00323C73"/>
    <w:pPr>
      <w:spacing w:before="40" w:after="0"/>
      <w:jc w:val="right"/>
      <w:outlineLvl w:val="1"/>
    </w:pPr>
    <w:rPr>
      <w:rFonts w:cs="Arial"/>
      <w:b/>
      <w:caps/>
      <w:sz w:val="26"/>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locked/>
    <w:rsid w:val="00143292"/>
    <w:pPr>
      <w:spacing w:after="400"/>
      <w:outlineLvl w:val="0"/>
    </w:pPr>
    <w:rPr>
      <w:rFonts w:cs="Open Sans"/>
      <w:b/>
      <w:bCs/>
      <w:kern w:val="28"/>
      <w:sz w:val="36"/>
      <w:szCs w:val="36"/>
      <w:lang w:eastAsia="en-US"/>
    </w:rPr>
  </w:style>
  <w:style w:type="character" w:styleId="FollowedHyperlink">
    <w:name w:val="FollowedHyperlink"/>
    <w:semiHidden/>
    <w:locked/>
    <w:rsid w:val="007F1830"/>
    <w:rPr>
      <w:b/>
      <w:color w:val="0070C0"/>
      <w:u w:val="non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91951"/>
    <w:pPr>
      <w:spacing w:line="200" w:lineRule="exact"/>
    </w:pPr>
    <w:rPr>
      <w:rFonts w:eastAsia="Times New Roman" w:cs="ArialMT"/>
      <w:color w:val="000000"/>
      <w:sz w:val="16"/>
      <w:lang w:eastAsia="en-US"/>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line="320" w:lineRule="exact"/>
    </w:pPr>
    <w:rPr>
      <w:rFonts w:cs="ArialMT"/>
      <w:b/>
      <w:color w:val="808080"/>
      <w:spacing w:val="-20"/>
      <w:sz w:val="32"/>
      <w:lang w:eastAsia="en-US"/>
    </w:rPr>
  </w:style>
  <w:style w:type="paragraph" w:styleId="BalloonText">
    <w:name w:val="Balloon Text"/>
    <w:basedOn w:val="Normal"/>
    <w:link w:val="BalloonTextChar"/>
    <w:semiHidden/>
    <w:locked/>
    <w:rsid w:val="00A96892"/>
    <w:pPr>
      <w:spacing w:after="0"/>
    </w:pPr>
    <w:rPr>
      <w:rFonts w:ascii="Tahoma" w:hAnsi="Tahoma" w:cs="Tahoma"/>
      <w:sz w:val="16"/>
      <w:szCs w:val="16"/>
    </w:rPr>
  </w:style>
  <w:style w:type="character" w:customStyle="1" w:styleId="BalloonTextChar">
    <w:name w:val="Balloon Text Char"/>
    <w:link w:val="BalloonText"/>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uiPriority w:val="99"/>
    <w:locked/>
    <w:rsid w:val="00EB6A76"/>
    <w:rPr>
      <w:rFonts w:ascii="Arial" w:hAnsi="Arial"/>
      <w:lang w:bidi="ar-SA"/>
    </w:rPr>
  </w:style>
  <w:style w:type="character" w:customStyle="1" w:styleId="SubtitleChar">
    <w:name w:val="Subtitle Char"/>
    <w:link w:val="Subtitle"/>
    <w:rsid w:val="00323C73"/>
    <w:rPr>
      <w:rFonts w:ascii="Arial" w:eastAsia="MS Mincho" w:hAnsi="Arial" w:cs="Arial"/>
      <w:b/>
      <w:caps/>
      <w:sz w:val="26"/>
      <w:szCs w:val="24"/>
    </w:rPr>
  </w:style>
  <w:style w:type="paragraph" w:customStyle="1" w:styleId="SubmissionNormal">
    <w:name w:val="Submission Normal"/>
    <w:basedOn w:val="Normal"/>
    <w:link w:val="SubmissionNormalChar"/>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Footer"/>
    <w:qFormat/>
    <w:rsid w:val="00730BD2"/>
    <w:pPr>
      <w:spacing w:after="40"/>
    </w:pPr>
    <w:rPr>
      <w:szCs w:val="16"/>
    </w:rPr>
  </w:style>
  <w:style w:type="paragraph" w:customStyle="1" w:styleId="coveraddress">
    <w:name w:val="cover address"/>
    <w:basedOn w:val="coveraddresses"/>
    <w:qFormat/>
    <w:rsid w:val="00730BD2"/>
  </w:style>
  <w:style w:type="paragraph" w:styleId="ListParagraph">
    <w:name w:val="List Paragraph"/>
    <w:aliases w:val="L,List Paragraph1,List Paragraph11,Recommendation,EOT List Paragraph,Bullet point,List Paragraph Number"/>
    <w:basedOn w:val="Normal"/>
    <w:link w:val="ListParagraphChar"/>
    <w:uiPriority w:val="34"/>
    <w:qFormat/>
    <w:rsid w:val="00485E58"/>
    <w:pPr>
      <w:ind w:left="720"/>
      <w:contextualSpacing/>
    </w:pPr>
  </w:style>
  <w:style w:type="table" w:customStyle="1" w:styleId="GridTable2-Accent11">
    <w:name w:val="Grid Table 2 - Accent 11"/>
    <w:basedOn w:val="TableNormal"/>
    <w:uiPriority w:val="47"/>
    <w:rsid w:val="00163C91"/>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ghtGrid-Accent1">
    <w:name w:val="Light Grid Accent 1"/>
    <w:basedOn w:val="TableNormal"/>
    <w:uiPriority w:val="62"/>
    <w:rsid w:val="00B86A8A"/>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DateChar">
    <w:name w:val="Date Char"/>
    <w:link w:val="Date"/>
    <w:semiHidden/>
    <w:rsid w:val="00343DBD"/>
    <w:rPr>
      <w:rFonts w:ascii="Arial" w:eastAsia="MS Mincho" w:hAnsi="Arial"/>
      <w:color w:val="595959"/>
      <w:sz w:val="26"/>
      <w:szCs w:val="24"/>
    </w:rPr>
  </w:style>
  <w:style w:type="character" w:customStyle="1" w:styleId="ListParagraphChar">
    <w:name w:val="List Paragraph Char"/>
    <w:aliases w:val="L Char,List Paragraph1 Char,List Paragraph11 Char,Recommendation Char,EOT List Paragraph Char,Bullet point Char,List Paragraph Number Char"/>
    <w:link w:val="ListParagraph"/>
    <w:uiPriority w:val="34"/>
    <w:rsid w:val="00343DBD"/>
    <w:rPr>
      <w:rFonts w:ascii="Arial" w:eastAsia="MS Mincho" w:hAnsi="Arial"/>
      <w:sz w:val="24"/>
      <w:szCs w:val="24"/>
    </w:rPr>
  </w:style>
  <w:style w:type="table" w:customStyle="1" w:styleId="GridTable6Colorful-Accent11">
    <w:name w:val="Grid Table 6 Colorful - Accent 11"/>
    <w:basedOn w:val="TableNormal"/>
    <w:uiPriority w:val="51"/>
    <w:rsid w:val="00343DBD"/>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MediumGrid1-Accent1">
    <w:name w:val="Medium Grid 1 Accent 1"/>
    <w:basedOn w:val="TableNormal"/>
    <w:uiPriority w:val="67"/>
    <w:rsid w:val="00F32F2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GridTable1Light-Accent11">
    <w:name w:val="Grid Table 1 Light - Accent 11"/>
    <w:basedOn w:val="TableNormal"/>
    <w:uiPriority w:val="46"/>
    <w:rsid w:val="0000168C"/>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6Colorful1">
    <w:name w:val="Grid Table 6 Colorful1"/>
    <w:basedOn w:val="TableNormal"/>
    <w:uiPriority w:val="51"/>
    <w:rsid w:val="00601A0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otnoteTextChar">
    <w:name w:val="Footnote Text Char"/>
    <w:link w:val="FootnoteText"/>
    <w:semiHidden/>
    <w:rsid w:val="00705B08"/>
    <w:rPr>
      <w:rFonts w:ascii="Arial" w:eastAsia="MS Mincho" w:hAnsi="Arial"/>
    </w:rPr>
  </w:style>
  <w:style w:type="table" w:customStyle="1" w:styleId="GridTable6Colorful-Accent51">
    <w:name w:val="Grid Table 6 Colorful - Accent 51"/>
    <w:basedOn w:val="TableNormal"/>
    <w:uiPriority w:val="51"/>
    <w:rsid w:val="00BA7141"/>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7Colorful-Accent51">
    <w:name w:val="Grid Table 7 Colorful - Accent 51"/>
    <w:basedOn w:val="TableNormal"/>
    <w:uiPriority w:val="52"/>
    <w:rsid w:val="00BA7141"/>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E-mailSignatureChar">
    <w:name w:val="E-mail Signature Char"/>
    <w:link w:val="E-mailSignature"/>
    <w:semiHidden/>
    <w:rsid w:val="006353EA"/>
    <w:rPr>
      <w:rFonts w:ascii="Arial" w:eastAsia="MS Mincho" w:hAnsi="Arial"/>
      <w:sz w:val="24"/>
      <w:szCs w:val="24"/>
    </w:rPr>
  </w:style>
  <w:style w:type="character" w:customStyle="1" w:styleId="TitleChar">
    <w:name w:val="Title Char"/>
    <w:link w:val="Title"/>
    <w:rsid w:val="00143292"/>
    <w:rPr>
      <w:rFonts w:ascii="Open Sans" w:eastAsia="MS Mincho" w:hAnsi="Open Sans" w:cs="Open Sans"/>
      <w:b/>
      <w:bCs/>
      <w:kern w:val="28"/>
      <w:sz w:val="36"/>
      <w:szCs w:val="36"/>
      <w:lang w:eastAsia="en-US"/>
    </w:rPr>
  </w:style>
  <w:style w:type="table" w:styleId="MediumGrid3-Accent1">
    <w:name w:val="Medium Grid 3 Accent 1"/>
    <w:basedOn w:val="TableNormal"/>
    <w:uiPriority w:val="69"/>
    <w:rsid w:val="006353E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3">
    <w:name w:val="Medium Grid 3 Accent 3"/>
    <w:basedOn w:val="TableNormal"/>
    <w:uiPriority w:val="69"/>
    <w:rsid w:val="006353E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2">
    <w:name w:val="Medium Grid 3 Accent 2"/>
    <w:basedOn w:val="TableNormal"/>
    <w:uiPriority w:val="69"/>
    <w:rsid w:val="006353E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GridTable5Dark-Accent41">
    <w:name w:val="Grid Table 5 Dark - Accent 41"/>
    <w:basedOn w:val="TableNormal"/>
    <w:uiPriority w:val="50"/>
    <w:rsid w:val="006C49C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paragraph" w:customStyle="1" w:styleId="BoxText">
    <w:name w:val="Box Text"/>
    <w:basedOn w:val="Normal"/>
    <w:rsid w:val="006969A8"/>
    <w:pPr>
      <w:spacing w:before="60" w:after="60"/>
    </w:pPr>
    <w:rPr>
      <w:rFonts w:ascii="Calibri" w:eastAsia="Times New Roman" w:hAnsi="Calibri"/>
      <w:color w:val="000000"/>
      <w:sz w:val="16"/>
      <w:szCs w:val="20"/>
    </w:rPr>
  </w:style>
  <w:style w:type="character" w:styleId="CommentReference">
    <w:name w:val="annotation reference"/>
    <w:basedOn w:val="DefaultParagraphFont"/>
    <w:locked/>
    <w:rsid w:val="00260AB4"/>
    <w:rPr>
      <w:sz w:val="16"/>
      <w:szCs w:val="16"/>
    </w:rPr>
  </w:style>
  <w:style w:type="paragraph" w:styleId="CommentText">
    <w:name w:val="annotation text"/>
    <w:basedOn w:val="Normal"/>
    <w:link w:val="CommentTextChar"/>
    <w:locked/>
    <w:rsid w:val="00260AB4"/>
    <w:rPr>
      <w:sz w:val="20"/>
      <w:szCs w:val="20"/>
    </w:rPr>
  </w:style>
  <w:style w:type="character" w:customStyle="1" w:styleId="CommentTextChar">
    <w:name w:val="Comment Text Char"/>
    <w:basedOn w:val="DefaultParagraphFont"/>
    <w:link w:val="CommentText"/>
    <w:rsid w:val="00260AB4"/>
    <w:rPr>
      <w:rFonts w:ascii="Arial" w:eastAsia="MS Mincho" w:hAnsi="Arial"/>
    </w:rPr>
  </w:style>
  <w:style w:type="paragraph" w:styleId="CommentSubject">
    <w:name w:val="annotation subject"/>
    <w:basedOn w:val="CommentText"/>
    <w:next w:val="CommentText"/>
    <w:link w:val="CommentSubjectChar"/>
    <w:locked/>
    <w:rsid w:val="00260AB4"/>
    <w:rPr>
      <w:b/>
      <w:bCs/>
    </w:rPr>
  </w:style>
  <w:style w:type="character" w:customStyle="1" w:styleId="CommentSubjectChar">
    <w:name w:val="Comment Subject Char"/>
    <w:basedOn w:val="CommentTextChar"/>
    <w:link w:val="CommentSubject"/>
    <w:rsid w:val="00260AB4"/>
    <w:rPr>
      <w:rFonts w:ascii="Arial" w:eastAsia="MS Mincho" w:hAnsi="Arial"/>
      <w:b/>
      <w:bCs/>
    </w:rPr>
  </w:style>
  <w:style w:type="paragraph" w:customStyle="1" w:styleId="subsection">
    <w:name w:val="subsection"/>
    <w:basedOn w:val="Normal"/>
    <w:rsid w:val="004960ED"/>
    <w:pPr>
      <w:spacing w:before="100" w:beforeAutospacing="1" w:after="100" w:afterAutospacing="1"/>
    </w:pPr>
    <w:rPr>
      <w:rFonts w:ascii="Times New Roman" w:eastAsia="Times New Roman" w:hAnsi="Times New Roman"/>
    </w:rPr>
  </w:style>
  <w:style w:type="paragraph" w:customStyle="1" w:styleId="paragraph">
    <w:name w:val="paragraph"/>
    <w:basedOn w:val="Normal"/>
    <w:rsid w:val="004960ED"/>
    <w:pPr>
      <w:spacing w:before="100" w:beforeAutospacing="1" w:after="100" w:afterAutospacing="1"/>
    </w:pPr>
    <w:rPr>
      <w:rFonts w:ascii="Times New Roman" w:eastAsia="Times New Roman" w:hAnsi="Times New Roman"/>
    </w:rPr>
  </w:style>
  <w:style w:type="paragraph" w:customStyle="1" w:styleId="subsection2">
    <w:name w:val="subsection2"/>
    <w:basedOn w:val="Normal"/>
    <w:rsid w:val="004960ED"/>
    <w:pPr>
      <w:spacing w:before="100" w:beforeAutospacing="1" w:after="100" w:afterAutospacing="1"/>
    </w:pPr>
    <w:rPr>
      <w:rFonts w:ascii="Times New Roman" w:eastAsia="Times New Roman" w:hAnsi="Times New Roman"/>
    </w:rPr>
  </w:style>
  <w:style w:type="paragraph" w:customStyle="1" w:styleId="acthead5">
    <w:name w:val="acthead5"/>
    <w:basedOn w:val="Normal"/>
    <w:rsid w:val="00F80943"/>
    <w:pPr>
      <w:spacing w:before="100" w:beforeAutospacing="1" w:after="100" w:afterAutospacing="1"/>
    </w:pPr>
    <w:rPr>
      <w:rFonts w:ascii="Times New Roman" w:eastAsia="Times New Roman" w:hAnsi="Times New Roman"/>
    </w:rPr>
  </w:style>
  <w:style w:type="character" w:customStyle="1" w:styleId="charsectno">
    <w:name w:val="charsectno"/>
    <w:basedOn w:val="DefaultParagraphFont"/>
    <w:rsid w:val="00F80943"/>
  </w:style>
  <w:style w:type="paragraph" w:customStyle="1" w:styleId="paragraphsub">
    <w:name w:val="paragraphsub"/>
    <w:basedOn w:val="Normal"/>
    <w:rsid w:val="0035037D"/>
    <w:pPr>
      <w:spacing w:before="100" w:beforeAutospacing="1" w:after="100" w:afterAutospacing="1"/>
    </w:pPr>
    <w:rPr>
      <w:rFonts w:ascii="Times New Roman" w:eastAsia="Times New Roman" w:hAnsi="Times New Roman"/>
    </w:rPr>
  </w:style>
  <w:style w:type="paragraph" w:customStyle="1" w:styleId="definition">
    <w:name w:val="definition"/>
    <w:basedOn w:val="Normal"/>
    <w:rsid w:val="00B359B6"/>
    <w:pPr>
      <w:spacing w:before="100" w:beforeAutospacing="1" w:after="100" w:afterAutospacing="1"/>
    </w:pPr>
    <w:rPr>
      <w:rFonts w:ascii="Times New Roman" w:eastAsia="Times New Roman" w:hAnsi="Times New Roman"/>
    </w:rPr>
  </w:style>
  <w:style w:type="paragraph" w:styleId="Revision">
    <w:name w:val="Revision"/>
    <w:hidden/>
    <w:uiPriority w:val="99"/>
    <w:semiHidden/>
    <w:rsid w:val="00A254B5"/>
    <w:rPr>
      <w:rFonts w:ascii="Arial" w:eastAsia="MS Mincho" w:hAnsi="Arial"/>
      <w:sz w:val="24"/>
      <w:szCs w:val="24"/>
    </w:rPr>
  </w:style>
  <w:style w:type="character" w:customStyle="1" w:styleId="VEOHRCItalics">
    <w:name w:val="VEOHRC Italics"/>
    <w:uiPriority w:val="99"/>
    <w:rsid w:val="00393DDC"/>
    <w:rPr>
      <w:rFonts w:ascii="Arial" w:hAnsi="Arial"/>
      <w:i/>
      <w:iCs/>
    </w:rPr>
  </w:style>
  <w:style w:type="character" w:customStyle="1" w:styleId="apple-converted-space">
    <w:name w:val="apple-converted-space"/>
    <w:basedOn w:val="DefaultParagraphFont"/>
    <w:rsid w:val="00274948"/>
  </w:style>
  <w:style w:type="paragraph" w:customStyle="1" w:styleId="Default">
    <w:name w:val="Default"/>
    <w:rsid w:val="007F5EFF"/>
    <w:pPr>
      <w:autoSpaceDE w:val="0"/>
      <w:autoSpaceDN w:val="0"/>
      <w:adjustRightInd w:val="0"/>
    </w:pPr>
    <w:rPr>
      <w:rFonts w:ascii="Arial" w:eastAsiaTheme="minorHAnsi" w:hAnsi="Arial" w:cs="Arial"/>
      <w:color w:val="000000"/>
      <w:sz w:val="24"/>
      <w:szCs w:val="24"/>
      <w:lang w:eastAsia="en-US"/>
    </w:rPr>
  </w:style>
  <w:style w:type="paragraph" w:customStyle="1" w:styleId="sch1">
    <w:name w:val="sch1"/>
    <w:basedOn w:val="Normal"/>
    <w:next w:val="Normal"/>
    <w:uiPriority w:val="19"/>
    <w:rsid w:val="007F5EFF"/>
    <w:pPr>
      <w:numPr>
        <w:numId w:val="25"/>
      </w:numPr>
      <w:spacing w:after="220" w:line="264" w:lineRule="auto"/>
      <w:jc w:val="center"/>
      <w:outlineLvl w:val="0"/>
    </w:pPr>
    <w:rPr>
      <w:rFonts w:ascii="Verdana" w:eastAsiaTheme="minorHAnsi" w:hAnsi="Verdana" w:cstheme="minorBidi"/>
      <w:b/>
      <w:sz w:val="18"/>
      <w:szCs w:val="18"/>
      <w:lang w:eastAsia="en-US"/>
    </w:rPr>
  </w:style>
  <w:style w:type="paragraph" w:customStyle="1" w:styleId="sch2">
    <w:name w:val="sch2"/>
    <w:basedOn w:val="Normal"/>
    <w:next w:val="Normal"/>
    <w:uiPriority w:val="19"/>
    <w:rsid w:val="007F5EFF"/>
    <w:pPr>
      <w:numPr>
        <w:ilvl w:val="1"/>
        <w:numId w:val="25"/>
      </w:numPr>
      <w:spacing w:after="220" w:line="264" w:lineRule="auto"/>
      <w:outlineLvl w:val="0"/>
    </w:pPr>
    <w:rPr>
      <w:rFonts w:ascii="Verdana" w:eastAsiaTheme="minorHAnsi" w:hAnsi="Verdana" w:cstheme="minorBidi"/>
      <w:sz w:val="18"/>
      <w:szCs w:val="18"/>
      <w:lang w:eastAsia="en-US"/>
    </w:rPr>
  </w:style>
  <w:style w:type="paragraph" w:customStyle="1" w:styleId="sch3">
    <w:name w:val="sch3"/>
    <w:basedOn w:val="Normal"/>
    <w:next w:val="Normal"/>
    <w:uiPriority w:val="19"/>
    <w:rsid w:val="007F5EFF"/>
    <w:pPr>
      <w:numPr>
        <w:ilvl w:val="2"/>
        <w:numId w:val="25"/>
      </w:numPr>
      <w:spacing w:after="220" w:line="264" w:lineRule="auto"/>
      <w:outlineLvl w:val="1"/>
    </w:pPr>
    <w:rPr>
      <w:rFonts w:ascii="Verdana" w:eastAsiaTheme="minorHAnsi" w:hAnsi="Verdana" w:cstheme="minorBidi"/>
      <w:sz w:val="18"/>
      <w:szCs w:val="18"/>
      <w:lang w:eastAsia="en-US"/>
    </w:rPr>
  </w:style>
  <w:style w:type="paragraph" w:customStyle="1" w:styleId="sch4">
    <w:name w:val="sch4"/>
    <w:basedOn w:val="Normal"/>
    <w:next w:val="Normal"/>
    <w:uiPriority w:val="19"/>
    <w:rsid w:val="007F5EFF"/>
    <w:pPr>
      <w:numPr>
        <w:ilvl w:val="3"/>
        <w:numId w:val="25"/>
      </w:numPr>
      <w:spacing w:after="220" w:line="264" w:lineRule="auto"/>
      <w:outlineLvl w:val="2"/>
    </w:pPr>
    <w:rPr>
      <w:rFonts w:ascii="Verdana" w:eastAsiaTheme="minorHAnsi" w:hAnsi="Verdana" w:cstheme="minorBidi"/>
      <w:sz w:val="18"/>
      <w:szCs w:val="18"/>
      <w:lang w:eastAsia="en-US"/>
    </w:rPr>
  </w:style>
  <w:style w:type="paragraph" w:customStyle="1" w:styleId="sch5">
    <w:name w:val="sch5"/>
    <w:basedOn w:val="Normal"/>
    <w:next w:val="Normal"/>
    <w:uiPriority w:val="19"/>
    <w:rsid w:val="007F5EFF"/>
    <w:pPr>
      <w:numPr>
        <w:ilvl w:val="4"/>
        <w:numId w:val="25"/>
      </w:numPr>
      <w:spacing w:after="220" w:line="264" w:lineRule="auto"/>
      <w:outlineLvl w:val="3"/>
    </w:pPr>
    <w:rPr>
      <w:rFonts w:ascii="Verdana" w:eastAsiaTheme="minorHAnsi" w:hAnsi="Verdana" w:cstheme="minorBidi"/>
      <w:sz w:val="18"/>
      <w:szCs w:val="18"/>
      <w:lang w:eastAsia="en-US"/>
    </w:rPr>
  </w:style>
  <w:style w:type="paragraph" w:customStyle="1" w:styleId="sch6">
    <w:name w:val="sch6"/>
    <w:basedOn w:val="Normal"/>
    <w:next w:val="Normal"/>
    <w:uiPriority w:val="19"/>
    <w:rsid w:val="007F5EFF"/>
    <w:pPr>
      <w:numPr>
        <w:ilvl w:val="5"/>
        <w:numId w:val="25"/>
      </w:numPr>
      <w:spacing w:after="220" w:line="264" w:lineRule="auto"/>
      <w:outlineLvl w:val="4"/>
    </w:pPr>
    <w:rPr>
      <w:rFonts w:ascii="Verdana" w:eastAsiaTheme="minorHAnsi" w:hAnsi="Verdana" w:cstheme="minorBidi"/>
      <w:sz w:val="18"/>
      <w:szCs w:val="18"/>
      <w:lang w:eastAsia="en-US"/>
    </w:rPr>
  </w:style>
  <w:style w:type="paragraph" w:customStyle="1" w:styleId="sch7">
    <w:name w:val="sch7"/>
    <w:basedOn w:val="Normal"/>
    <w:next w:val="Normal"/>
    <w:uiPriority w:val="19"/>
    <w:rsid w:val="007F5EFF"/>
    <w:pPr>
      <w:numPr>
        <w:ilvl w:val="6"/>
        <w:numId w:val="25"/>
      </w:numPr>
      <w:spacing w:after="220" w:line="264" w:lineRule="auto"/>
      <w:outlineLvl w:val="5"/>
    </w:pPr>
    <w:rPr>
      <w:rFonts w:ascii="Verdana" w:eastAsiaTheme="minorHAnsi" w:hAnsi="Verdana" w:cstheme="minorBidi"/>
      <w:sz w:val="18"/>
      <w:szCs w:val="18"/>
      <w:lang w:eastAsia="en-US"/>
    </w:rPr>
  </w:style>
  <w:style w:type="numbering" w:customStyle="1" w:styleId="OutlineList3">
    <w:name w:val="OutlineList3"/>
    <w:uiPriority w:val="99"/>
    <w:rsid w:val="007F5EFF"/>
    <w:pPr>
      <w:numPr>
        <w:numId w:val="33"/>
      </w:numPr>
    </w:pPr>
  </w:style>
  <w:style w:type="paragraph" w:customStyle="1" w:styleId="sch8">
    <w:name w:val="sch8"/>
    <w:basedOn w:val="Normal"/>
    <w:next w:val="Normal"/>
    <w:uiPriority w:val="19"/>
    <w:rsid w:val="007F5EFF"/>
    <w:pPr>
      <w:numPr>
        <w:ilvl w:val="7"/>
        <w:numId w:val="25"/>
      </w:numPr>
      <w:spacing w:after="220" w:line="264" w:lineRule="auto"/>
    </w:pPr>
    <w:rPr>
      <w:rFonts w:ascii="Verdana" w:eastAsiaTheme="minorHAnsi" w:hAnsi="Verdana" w:cstheme="minorBidi"/>
      <w:sz w:val="18"/>
      <w:szCs w:val="18"/>
      <w:lang w:eastAsia="en-US"/>
    </w:rPr>
  </w:style>
  <w:style w:type="paragraph" w:customStyle="1" w:styleId="sch9">
    <w:name w:val="sch9"/>
    <w:basedOn w:val="Normal"/>
    <w:next w:val="Normal"/>
    <w:uiPriority w:val="19"/>
    <w:rsid w:val="007F5EFF"/>
    <w:pPr>
      <w:numPr>
        <w:ilvl w:val="8"/>
        <w:numId w:val="25"/>
      </w:numPr>
      <w:spacing w:after="220" w:line="264" w:lineRule="auto"/>
    </w:pPr>
    <w:rPr>
      <w:rFonts w:ascii="Verdana" w:eastAsiaTheme="minorHAnsi" w:hAnsi="Verdana" w:cstheme="minorBidi"/>
      <w:sz w:val="18"/>
      <w:szCs w:val="18"/>
      <w:lang w:eastAsia="en-US"/>
    </w:rPr>
  </w:style>
  <w:style w:type="numbering" w:customStyle="1" w:styleId="Style1">
    <w:name w:val="Style1"/>
    <w:uiPriority w:val="99"/>
    <w:rsid w:val="007F5EFF"/>
    <w:pPr>
      <w:numPr>
        <w:numId w:val="28"/>
      </w:numPr>
    </w:pPr>
  </w:style>
  <w:style w:type="paragraph" w:styleId="NoSpacing">
    <w:name w:val="No Spacing"/>
    <w:uiPriority w:val="1"/>
    <w:qFormat/>
    <w:rsid w:val="00CA4690"/>
    <w:rPr>
      <w:rFonts w:ascii="Open Sans" w:eastAsia="MS Mincho" w:hAnsi="Open Sans"/>
      <w:sz w:val="24"/>
      <w:szCs w:val="24"/>
    </w:rPr>
  </w:style>
  <w:style w:type="character" w:styleId="UnresolvedMention">
    <w:name w:val="Unresolved Mention"/>
    <w:basedOn w:val="DefaultParagraphFont"/>
    <w:uiPriority w:val="99"/>
    <w:semiHidden/>
    <w:unhideWhenUsed/>
    <w:rsid w:val="00B060CA"/>
    <w:rPr>
      <w:color w:val="605E5C"/>
      <w:shd w:val="clear" w:color="auto" w:fill="E1DFDD"/>
    </w:rPr>
  </w:style>
  <w:style w:type="paragraph" w:customStyle="1" w:styleId="HeadingInternalTitlePage">
    <w:name w:val="Heading Internal Title Page"/>
    <w:basedOn w:val="Normal"/>
    <w:uiPriority w:val="99"/>
    <w:rsid w:val="00F159F0"/>
    <w:pPr>
      <w:suppressAutoHyphens/>
      <w:autoSpaceDE w:val="0"/>
      <w:autoSpaceDN w:val="0"/>
      <w:adjustRightInd w:val="0"/>
      <w:spacing w:after="567" w:line="288" w:lineRule="auto"/>
      <w:jc w:val="center"/>
      <w:textAlignment w:val="center"/>
    </w:pPr>
    <w:rPr>
      <w:rFonts w:eastAsia="Times New Roman" w:cs="Open Sans"/>
      <w:color w:val="4C4C4C"/>
      <w:sz w:val="52"/>
      <w:szCs w:val="52"/>
      <w:lang w:val="en-US"/>
    </w:rPr>
  </w:style>
  <w:style w:type="paragraph" w:customStyle="1" w:styleId="Paragrafobase">
    <w:name w:val="[Paragrafo base]"/>
    <w:basedOn w:val="Normal"/>
    <w:uiPriority w:val="99"/>
    <w:rsid w:val="00F159F0"/>
    <w:pPr>
      <w:suppressAutoHyphens/>
      <w:autoSpaceDE w:val="0"/>
      <w:autoSpaceDN w:val="0"/>
      <w:adjustRightInd w:val="0"/>
      <w:spacing w:after="170" w:line="288" w:lineRule="auto"/>
      <w:textAlignment w:val="center"/>
    </w:pPr>
    <w:rPr>
      <w:rFonts w:eastAsia="Times New Roman" w:cs="Open Sans"/>
      <w:color w:val="000000"/>
      <w:sz w:val="20"/>
      <w:szCs w:val="20"/>
      <w:lang w:val="en-US"/>
    </w:rPr>
  </w:style>
  <w:style w:type="character" w:customStyle="1" w:styleId="Bold">
    <w:name w:val="Bold"/>
    <w:uiPriority w:val="99"/>
    <w:rsid w:val="00F159F0"/>
    <w:rPr>
      <w:rFonts w:ascii="Open Sans" w:hAnsi="Open Sans" w:cs="Open Sans"/>
      <w:b/>
      <w:bCs/>
    </w:rPr>
  </w:style>
  <w:style w:type="paragraph" w:customStyle="1" w:styleId="CopyrightText">
    <w:name w:val="Copyright Text"/>
    <w:basedOn w:val="Normal"/>
    <w:uiPriority w:val="99"/>
    <w:rsid w:val="006B2A42"/>
    <w:pPr>
      <w:keepLines w:val="0"/>
      <w:tabs>
        <w:tab w:val="left" w:pos="567"/>
      </w:tabs>
      <w:suppressAutoHyphens/>
      <w:autoSpaceDE w:val="0"/>
      <w:autoSpaceDN w:val="0"/>
      <w:adjustRightInd w:val="0"/>
      <w:spacing w:after="57" w:line="288" w:lineRule="auto"/>
      <w:textAlignment w:val="center"/>
    </w:pPr>
    <w:rPr>
      <w:rFonts w:eastAsia="Times New Roman" w:cs="Open Sans"/>
      <w:color w:val="FFFFFF"/>
      <w:sz w:val="16"/>
      <w:szCs w:val="16"/>
      <w:u w:color="000000"/>
    </w:rPr>
  </w:style>
  <w:style w:type="paragraph" w:customStyle="1" w:styleId="Nessunostileparagrafo">
    <w:name w:val="[Nessuno stile paragrafo]"/>
    <w:rsid w:val="00172F34"/>
    <w:pPr>
      <w:autoSpaceDE w:val="0"/>
      <w:autoSpaceDN w:val="0"/>
      <w:adjustRightInd w:val="0"/>
      <w:spacing w:line="288" w:lineRule="auto"/>
      <w:textAlignment w:val="center"/>
    </w:pPr>
    <w:rPr>
      <w:rFonts w:ascii="Times" w:hAnsi="Times" w:cs="Times"/>
      <w:color w:val="000000"/>
      <w:sz w:val="24"/>
      <w:szCs w:val="24"/>
      <w:lang w:val="en-US"/>
    </w:rPr>
  </w:style>
  <w:style w:type="character" w:customStyle="1" w:styleId="HyperlinkBoldWhite">
    <w:name w:val="Hyperlink Bold White"/>
    <w:basedOn w:val="Bold"/>
    <w:uiPriority w:val="99"/>
    <w:rsid w:val="00172F34"/>
    <w:rPr>
      <w:rFonts w:ascii="Open Sans" w:hAnsi="Open Sans" w:cs="Open Sans"/>
      <w:b/>
      <w:bCs/>
    </w:rPr>
  </w:style>
  <w:style w:type="character" w:customStyle="1" w:styleId="BoldWhite">
    <w:name w:val="Bold White"/>
    <w:basedOn w:val="HyperlinkBoldWhite"/>
    <w:uiPriority w:val="99"/>
    <w:rsid w:val="00172F34"/>
    <w:rPr>
      <w:rFonts w:ascii="Open Sans" w:hAnsi="Open Sans" w:cs="Open Sans"/>
      <w:b/>
      <w:bCs/>
    </w:rPr>
  </w:style>
  <w:style w:type="paragraph" w:customStyle="1" w:styleId="Cross-Reference">
    <w:name w:val="Cross-Reference"/>
    <w:basedOn w:val="Normal"/>
    <w:link w:val="Cross-ReferenceCarattere"/>
    <w:qFormat/>
    <w:rsid w:val="0015144B"/>
    <w:pPr>
      <w:keepNext/>
      <w:spacing w:after="400"/>
    </w:pPr>
    <w:rPr>
      <w:rFonts w:cs="Arial"/>
      <w:b/>
      <w:color w:val="0070C0"/>
    </w:rPr>
  </w:style>
  <w:style w:type="character" w:customStyle="1" w:styleId="Cross-ReferenceCarattere">
    <w:name w:val="Cross-Reference Carattere"/>
    <w:basedOn w:val="DefaultParagraphFont"/>
    <w:link w:val="Cross-Reference"/>
    <w:rsid w:val="0015144B"/>
    <w:rPr>
      <w:rFonts w:ascii="Open Sans" w:eastAsia="MS Mincho" w:hAnsi="Open Sans" w:cs="Arial"/>
      <w:b/>
      <w:color w:val="0070C0"/>
      <w:sz w:val="24"/>
      <w:szCs w:val="24"/>
    </w:rPr>
  </w:style>
  <w:style w:type="paragraph" w:customStyle="1" w:styleId="TextBoxHeading1">
    <w:name w:val="Text Box Heading 1"/>
    <w:basedOn w:val="Paragrafobase"/>
    <w:uiPriority w:val="99"/>
    <w:rsid w:val="001877FE"/>
    <w:rPr>
      <w:b/>
      <w:bCs/>
      <w:sz w:val="22"/>
      <w:szCs w:val="22"/>
    </w:rPr>
  </w:style>
  <w:style w:type="paragraph" w:customStyle="1" w:styleId="TextBoxText">
    <w:name w:val="Text Box Text"/>
    <w:basedOn w:val="Paragrafobase"/>
    <w:uiPriority w:val="99"/>
    <w:rsid w:val="001877FE"/>
    <w:rPr>
      <w:sz w:val="18"/>
      <w:szCs w:val="18"/>
    </w:rPr>
  </w:style>
  <w:style w:type="character" w:customStyle="1" w:styleId="HyperlinkDarkBluBold">
    <w:name w:val="Hyperlink Dark Blu Bold"/>
    <w:uiPriority w:val="99"/>
    <w:rsid w:val="001877FE"/>
    <w:rPr>
      <w:rFonts w:ascii="Open Sans" w:hAnsi="Open Sans" w:cs="Open Sans"/>
      <w:b/>
      <w:bCs/>
      <w:color w:val="000033"/>
      <w:w w:val="100"/>
      <w:u w:val="none"/>
    </w:rPr>
  </w:style>
  <w:style w:type="paragraph" w:customStyle="1" w:styleId="PullQuote">
    <w:name w:val="Pull Quote"/>
    <w:basedOn w:val="Normal"/>
    <w:qFormat/>
    <w:rsid w:val="00C47F48"/>
    <w:pPr>
      <w:keepLines w:val="0"/>
      <w:spacing w:after="0"/>
    </w:pPr>
    <w:rPr>
      <w:rFonts w:ascii="Open Sans Light" w:hAnsi="Open Sans Light" w:cs="Open Sans Light"/>
      <w:color w:val="000000" w:themeColor="text1"/>
      <w:sz w:val="36"/>
      <w:szCs w:val="36"/>
    </w:rPr>
  </w:style>
  <w:style w:type="paragraph" w:customStyle="1" w:styleId="CaseStudy">
    <w:name w:val="Case Study"/>
    <w:basedOn w:val="PullQuote"/>
    <w:qFormat/>
    <w:rsid w:val="00921D13"/>
    <w:pPr>
      <w:spacing w:after="240"/>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4057">
      <w:bodyDiv w:val="1"/>
      <w:marLeft w:val="0"/>
      <w:marRight w:val="0"/>
      <w:marTop w:val="0"/>
      <w:marBottom w:val="0"/>
      <w:divBdr>
        <w:top w:val="none" w:sz="0" w:space="0" w:color="auto"/>
        <w:left w:val="none" w:sz="0" w:space="0" w:color="auto"/>
        <w:bottom w:val="none" w:sz="0" w:space="0" w:color="auto"/>
        <w:right w:val="none" w:sz="0" w:space="0" w:color="auto"/>
      </w:divBdr>
    </w:div>
    <w:div w:id="17433900">
      <w:bodyDiv w:val="1"/>
      <w:marLeft w:val="0"/>
      <w:marRight w:val="0"/>
      <w:marTop w:val="0"/>
      <w:marBottom w:val="0"/>
      <w:divBdr>
        <w:top w:val="none" w:sz="0" w:space="0" w:color="auto"/>
        <w:left w:val="none" w:sz="0" w:space="0" w:color="auto"/>
        <w:bottom w:val="none" w:sz="0" w:space="0" w:color="auto"/>
        <w:right w:val="none" w:sz="0" w:space="0" w:color="auto"/>
      </w:divBdr>
    </w:div>
    <w:div w:id="66652007">
      <w:bodyDiv w:val="1"/>
      <w:marLeft w:val="0"/>
      <w:marRight w:val="0"/>
      <w:marTop w:val="0"/>
      <w:marBottom w:val="0"/>
      <w:divBdr>
        <w:top w:val="none" w:sz="0" w:space="0" w:color="auto"/>
        <w:left w:val="none" w:sz="0" w:space="0" w:color="auto"/>
        <w:bottom w:val="none" w:sz="0" w:space="0" w:color="auto"/>
        <w:right w:val="none" w:sz="0" w:space="0" w:color="auto"/>
      </w:divBdr>
    </w:div>
    <w:div w:id="73210055">
      <w:bodyDiv w:val="1"/>
      <w:marLeft w:val="0"/>
      <w:marRight w:val="0"/>
      <w:marTop w:val="0"/>
      <w:marBottom w:val="0"/>
      <w:divBdr>
        <w:top w:val="none" w:sz="0" w:space="0" w:color="auto"/>
        <w:left w:val="none" w:sz="0" w:space="0" w:color="auto"/>
        <w:bottom w:val="none" w:sz="0" w:space="0" w:color="auto"/>
        <w:right w:val="none" w:sz="0" w:space="0" w:color="auto"/>
      </w:divBdr>
    </w:div>
    <w:div w:id="155876480">
      <w:bodyDiv w:val="1"/>
      <w:marLeft w:val="0"/>
      <w:marRight w:val="0"/>
      <w:marTop w:val="0"/>
      <w:marBottom w:val="0"/>
      <w:divBdr>
        <w:top w:val="none" w:sz="0" w:space="0" w:color="auto"/>
        <w:left w:val="none" w:sz="0" w:space="0" w:color="auto"/>
        <w:bottom w:val="none" w:sz="0" w:space="0" w:color="auto"/>
        <w:right w:val="none" w:sz="0" w:space="0" w:color="auto"/>
      </w:divBdr>
      <w:divsChild>
        <w:div w:id="1334527421">
          <w:marLeft w:val="0"/>
          <w:marRight w:val="0"/>
          <w:marTop w:val="0"/>
          <w:marBottom w:val="0"/>
          <w:divBdr>
            <w:top w:val="none" w:sz="0" w:space="0" w:color="auto"/>
            <w:left w:val="none" w:sz="0" w:space="0" w:color="auto"/>
            <w:bottom w:val="none" w:sz="0" w:space="0" w:color="auto"/>
            <w:right w:val="none" w:sz="0" w:space="0" w:color="auto"/>
          </w:divBdr>
          <w:divsChild>
            <w:div w:id="415395216">
              <w:marLeft w:val="-150"/>
              <w:marRight w:val="-150"/>
              <w:marTop w:val="0"/>
              <w:marBottom w:val="0"/>
              <w:divBdr>
                <w:top w:val="none" w:sz="0" w:space="0" w:color="auto"/>
                <w:left w:val="none" w:sz="0" w:space="0" w:color="auto"/>
                <w:bottom w:val="none" w:sz="0" w:space="0" w:color="auto"/>
                <w:right w:val="none" w:sz="0" w:space="0" w:color="auto"/>
              </w:divBdr>
              <w:divsChild>
                <w:div w:id="357006882">
                  <w:marLeft w:val="0"/>
                  <w:marRight w:val="0"/>
                  <w:marTop w:val="0"/>
                  <w:marBottom w:val="0"/>
                  <w:divBdr>
                    <w:top w:val="none" w:sz="0" w:space="0" w:color="auto"/>
                    <w:left w:val="none" w:sz="0" w:space="0" w:color="auto"/>
                    <w:bottom w:val="none" w:sz="0" w:space="0" w:color="auto"/>
                    <w:right w:val="none" w:sz="0" w:space="0" w:color="auto"/>
                  </w:divBdr>
                  <w:divsChild>
                    <w:div w:id="99883023">
                      <w:marLeft w:val="0"/>
                      <w:marRight w:val="0"/>
                      <w:marTop w:val="0"/>
                      <w:marBottom w:val="0"/>
                      <w:divBdr>
                        <w:top w:val="none" w:sz="0" w:space="0" w:color="auto"/>
                        <w:left w:val="none" w:sz="0" w:space="0" w:color="auto"/>
                        <w:bottom w:val="none" w:sz="0" w:space="0" w:color="auto"/>
                        <w:right w:val="none" w:sz="0" w:space="0" w:color="auto"/>
                      </w:divBdr>
                      <w:divsChild>
                        <w:div w:id="1970629192">
                          <w:marLeft w:val="0"/>
                          <w:marRight w:val="0"/>
                          <w:marTop w:val="0"/>
                          <w:marBottom w:val="0"/>
                          <w:divBdr>
                            <w:top w:val="none" w:sz="0" w:space="0" w:color="auto"/>
                            <w:left w:val="none" w:sz="0" w:space="0" w:color="auto"/>
                            <w:bottom w:val="none" w:sz="0" w:space="0" w:color="auto"/>
                            <w:right w:val="none" w:sz="0" w:space="0" w:color="auto"/>
                          </w:divBdr>
                          <w:divsChild>
                            <w:div w:id="581451667">
                              <w:marLeft w:val="0"/>
                              <w:marRight w:val="0"/>
                              <w:marTop w:val="0"/>
                              <w:marBottom w:val="0"/>
                              <w:divBdr>
                                <w:top w:val="none" w:sz="0" w:space="0" w:color="auto"/>
                                <w:left w:val="none" w:sz="0" w:space="0" w:color="auto"/>
                                <w:bottom w:val="none" w:sz="0" w:space="0" w:color="auto"/>
                                <w:right w:val="none" w:sz="0" w:space="0" w:color="auto"/>
                              </w:divBdr>
                              <w:divsChild>
                                <w:div w:id="1390496250">
                                  <w:marLeft w:val="0"/>
                                  <w:marRight w:val="0"/>
                                  <w:marTop w:val="0"/>
                                  <w:marBottom w:val="0"/>
                                  <w:divBdr>
                                    <w:top w:val="none" w:sz="0" w:space="0" w:color="auto"/>
                                    <w:left w:val="none" w:sz="0" w:space="0" w:color="auto"/>
                                    <w:bottom w:val="none" w:sz="0" w:space="0" w:color="auto"/>
                                    <w:right w:val="none" w:sz="0" w:space="0" w:color="auto"/>
                                  </w:divBdr>
                                  <w:divsChild>
                                    <w:div w:id="799112223">
                                      <w:marLeft w:val="0"/>
                                      <w:marRight w:val="0"/>
                                      <w:marTop w:val="0"/>
                                      <w:marBottom w:val="0"/>
                                      <w:divBdr>
                                        <w:top w:val="none" w:sz="0" w:space="0" w:color="auto"/>
                                        <w:left w:val="none" w:sz="0" w:space="0" w:color="auto"/>
                                        <w:bottom w:val="none" w:sz="0" w:space="0" w:color="auto"/>
                                        <w:right w:val="none" w:sz="0" w:space="0" w:color="auto"/>
                                      </w:divBdr>
                                      <w:divsChild>
                                        <w:div w:id="1646818957">
                                          <w:marLeft w:val="0"/>
                                          <w:marRight w:val="0"/>
                                          <w:marTop w:val="0"/>
                                          <w:marBottom w:val="0"/>
                                          <w:divBdr>
                                            <w:top w:val="none" w:sz="0" w:space="0" w:color="auto"/>
                                            <w:left w:val="none" w:sz="0" w:space="0" w:color="auto"/>
                                            <w:bottom w:val="none" w:sz="0" w:space="0" w:color="auto"/>
                                            <w:right w:val="none" w:sz="0" w:space="0" w:color="auto"/>
                                          </w:divBdr>
                                          <w:divsChild>
                                            <w:div w:id="132038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811096">
      <w:bodyDiv w:val="1"/>
      <w:marLeft w:val="0"/>
      <w:marRight w:val="0"/>
      <w:marTop w:val="0"/>
      <w:marBottom w:val="0"/>
      <w:divBdr>
        <w:top w:val="none" w:sz="0" w:space="0" w:color="auto"/>
        <w:left w:val="none" w:sz="0" w:space="0" w:color="auto"/>
        <w:bottom w:val="none" w:sz="0" w:space="0" w:color="auto"/>
        <w:right w:val="none" w:sz="0" w:space="0" w:color="auto"/>
      </w:divBdr>
    </w:div>
    <w:div w:id="198469563">
      <w:bodyDiv w:val="1"/>
      <w:marLeft w:val="0"/>
      <w:marRight w:val="0"/>
      <w:marTop w:val="0"/>
      <w:marBottom w:val="0"/>
      <w:divBdr>
        <w:top w:val="none" w:sz="0" w:space="0" w:color="auto"/>
        <w:left w:val="none" w:sz="0" w:space="0" w:color="auto"/>
        <w:bottom w:val="none" w:sz="0" w:space="0" w:color="auto"/>
        <w:right w:val="none" w:sz="0" w:space="0" w:color="auto"/>
      </w:divBdr>
    </w:div>
    <w:div w:id="240145196">
      <w:bodyDiv w:val="1"/>
      <w:marLeft w:val="0"/>
      <w:marRight w:val="0"/>
      <w:marTop w:val="0"/>
      <w:marBottom w:val="0"/>
      <w:divBdr>
        <w:top w:val="none" w:sz="0" w:space="0" w:color="auto"/>
        <w:left w:val="none" w:sz="0" w:space="0" w:color="auto"/>
        <w:bottom w:val="none" w:sz="0" w:space="0" w:color="auto"/>
        <w:right w:val="none" w:sz="0" w:space="0" w:color="auto"/>
      </w:divBdr>
    </w:div>
    <w:div w:id="290983154">
      <w:bodyDiv w:val="1"/>
      <w:marLeft w:val="0"/>
      <w:marRight w:val="0"/>
      <w:marTop w:val="0"/>
      <w:marBottom w:val="0"/>
      <w:divBdr>
        <w:top w:val="none" w:sz="0" w:space="0" w:color="auto"/>
        <w:left w:val="none" w:sz="0" w:space="0" w:color="auto"/>
        <w:bottom w:val="none" w:sz="0" w:space="0" w:color="auto"/>
        <w:right w:val="none" w:sz="0" w:space="0" w:color="auto"/>
      </w:divBdr>
    </w:div>
    <w:div w:id="349766896">
      <w:bodyDiv w:val="1"/>
      <w:marLeft w:val="0"/>
      <w:marRight w:val="0"/>
      <w:marTop w:val="0"/>
      <w:marBottom w:val="0"/>
      <w:divBdr>
        <w:top w:val="none" w:sz="0" w:space="0" w:color="auto"/>
        <w:left w:val="none" w:sz="0" w:space="0" w:color="auto"/>
        <w:bottom w:val="none" w:sz="0" w:space="0" w:color="auto"/>
        <w:right w:val="none" w:sz="0" w:space="0" w:color="auto"/>
      </w:divBdr>
    </w:div>
    <w:div w:id="370495576">
      <w:bodyDiv w:val="1"/>
      <w:marLeft w:val="0"/>
      <w:marRight w:val="0"/>
      <w:marTop w:val="0"/>
      <w:marBottom w:val="0"/>
      <w:divBdr>
        <w:top w:val="none" w:sz="0" w:space="0" w:color="auto"/>
        <w:left w:val="none" w:sz="0" w:space="0" w:color="auto"/>
        <w:bottom w:val="none" w:sz="0" w:space="0" w:color="auto"/>
        <w:right w:val="none" w:sz="0" w:space="0" w:color="auto"/>
      </w:divBdr>
    </w:div>
    <w:div w:id="412119676">
      <w:bodyDiv w:val="1"/>
      <w:marLeft w:val="0"/>
      <w:marRight w:val="0"/>
      <w:marTop w:val="0"/>
      <w:marBottom w:val="0"/>
      <w:divBdr>
        <w:top w:val="none" w:sz="0" w:space="0" w:color="auto"/>
        <w:left w:val="none" w:sz="0" w:space="0" w:color="auto"/>
        <w:bottom w:val="none" w:sz="0" w:space="0" w:color="auto"/>
        <w:right w:val="none" w:sz="0" w:space="0" w:color="auto"/>
      </w:divBdr>
    </w:div>
    <w:div w:id="460459718">
      <w:bodyDiv w:val="1"/>
      <w:marLeft w:val="0"/>
      <w:marRight w:val="0"/>
      <w:marTop w:val="0"/>
      <w:marBottom w:val="0"/>
      <w:divBdr>
        <w:top w:val="none" w:sz="0" w:space="0" w:color="auto"/>
        <w:left w:val="none" w:sz="0" w:space="0" w:color="auto"/>
        <w:bottom w:val="none" w:sz="0" w:space="0" w:color="auto"/>
        <w:right w:val="none" w:sz="0" w:space="0" w:color="auto"/>
      </w:divBdr>
      <w:divsChild>
        <w:div w:id="26299820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76146527">
      <w:bodyDiv w:val="1"/>
      <w:marLeft w:val="0"/>
      <w:marRight w:val="0"/>
      <w:marTop w:val="0"/>
      <w:marBottom w:val="0"/>
      <w:divBdr>
        <w:top w:val="none" w:sz="0" w:space="0" w:color="auto"/>
        <w:left w:val="none" w:sz="0" w:space="0" w:color="auto"/>
        <w:bottom w:val="none" w:sz="0" w:space="0" w:color="auto"/>
        <w:right w:val="none" w:sz="0" w:space="0" w:color="auto"/>
      </w:divBdr>
    </w:div>
    <w:div w:id="480270437">
      <w:bodyDiv w:val="1"/>
      <w:marLeft w:val="0"/>
      <w:marRight w:val="0"/>
      <w:marTop w:val="0"/>
      <w:marBottom w:val="0"/>
      <w:divBdr>
        <w:top w:val="none" w:sz="0" w:space="0" w:color="auto"/>
        <w:left w:val="none" w:sz="0" w:space="0" w:color="auto"/>
        <w:bottom w:val="none" w:sz="0" w:space="0" w:color="auto"/>
        <w:right w:val="none" w:sz="0" w:space="0" w:color="auto"/>
      </w:divBdr>
    </w:div>
    <w:div w:id="480315074">
      <w:bodyDiv w:val="1"/>
      <w:marLeft w:val="0"/>
      <w:marRight w:val="0"/>
      <w:marTop w:val="0"/>
      <w:marBottom w:val="0"/>
      <w:divBdr>
        <w:top w:val="none" w:sz="0" w:space="0" w:color="auto"/>
        <w:left w:val="none" w:sz="0" w:space="0" w:color="auto"/>
        <w:bottom w:val="none" w:sz="0" w:space="0" w:color="auto"/>
        <w:right w:val="none" w:sz="0" w:space="0" w:color="auto"/>
      </w:divBdr>
    </w:div>
    <w:div w:id="588317442">
      <w:bodyDiv w:val="1"/>
      <w:marLeft w:val="0"/>
      <w:marRight w:val="0"/>
      <w:marTop w:val="0"/>
      <w:marBottom w:val="0"/>
      <w:divBdr>
        <w:top w:val="none" w:sz="0" w:space="0" w:color="auto"/>
        <w:left w:val="none" w:sz="0" w:space="0" w:color="auto"/>
        <w:bottom w:val="none" w:sz="0" w:space="0" w:color="auto"/>
        <w:right w:val="none" w:sz="0" w:space="0" w:color="auto"/>
      </w:divBdr>
    </w:div>
    <w:div w:id="629672346">
      <w:bodyDiv w:val="1"/>
      <w:marLeft w:val="0"/>
      <w:marRight w:val="0"/>
      <w:marTop w:val="0"/>
      <w:marBottom w:val="0"/>
      <w:divBdr>
        <w:top w:val="none" w:sz="0" w:space="0" w:color="auto"/>
        <w:left w:val="none" w:sz="0" w:space="0" w:color="auto"/>
        <w:bottom w:val="none" w:sz="0" w:space="0" w:color="auto"/>
        <w:right w:val="none" w:sz="0" w:space="0" w:color="auto"/>
      </w:divBdr>
    </w:div>
    <w:div w:id="646982255">
      <w:bodyDiv w:val="1"/>
      <w:marLeft w:val="0"/>
      <w:marRight w:val="0"/>
      <w:marTop w:val="0"/>
      <w:marBottom w:val="0"/>
      <w:divBdr>
        <w:top w:val="none" w:sz="0" w:space="0" w:color="auto"/>
        <w:left w:val="none" w:sz="0" w:space="0" w:color="auto"/>
        <w:bottom w:val="none" w:sz="0" w:space="0" w:color="auto"/>
        <w:right w:val="none" w:sz="0" w:space="0" w:color="auto"/>
      </w:divBdr>
    </w:div>
    <w:div w:id="706684184">
      <w:bodyDiv w:val="1"/>
      <w:marLeft w:val="0"/>
      <w:marRight w:val="0"/>
      <w:marTop w:val="0"/>
      <w:marBottom w:val="0"/>
      <w:divBdr>
        <w:top w:val="none" w:sz="0" w:space="0" w:color="auto"/>
        <w:left w:val="none" w:sz="0" w:space="0" w:color="auto"/>
        <w:bottom w:val="none" w:sz="0" w:space="0" w:color="auto"/>
        <w:right w:val="none" w:sz="0" w:space="0" w:color="auto"/>
      </w:divBdr>
    </w:div>
    <w:div w:id="737023141">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797991121">
      <w:bodyDiv w:val="1"/>
      <w:marLeft w:val="0"/>
      <w:marRight w:val="0"/>
      <w:marTop w:val="0"/>
      <w:marBottom w:val="0"/>
      <w:divBdr>
        <w:top w:val="none" w:sz="0" w:space="0" w:color="auto"/>
        <w:left w:val="none" w:sz="0" w:space="0" w:color="auto"/>
        <w:bottom w:val="none" w:sz="0" w:space="0" w:color="auto"/>
        <w:right w:val="none" w:sz="0" w:space="0" w:color="auto"/>
      </w:divBdr>
      <w:divsChild>
        <w:div w:id="78872159">
          <w:marLeft w:val="0"/>
          <w:marRight w:val="0"/>
          <w:marTop w:val="0"/>
          <w:marBottom w:val="0"/>
          <w:divBdr>
            <w:top w:val="none" w:sz="0" w:space="0" w:color="auto"/>
            <w:left w:val="none" w:sz="0" w:space="0" w:color="auto"/>
            <w:bottom w:val="none" w:sz="0" w:space="0" w:color="auto"/>
            <w:right w:val="none" w:sz="0" w:space="0" w:color="auto"/>
          </w:divBdr>
          <w:divsChild>
            <w:div w:id="1533109008">
              <w:marLeft w:val="0"/>
              <w:marRight w:val="0"/>
              <w:marTop w:val="0"/>
              <w:marBottom w:val="0"/>
              <w:divBdr>
                <w:top w:val="none" w:sz="0" w:space="0" w:color="auto"/>
                <w:left w:val="none" w:sz="0" w:space="0" w:color="auto"/>
                <w:bottom w:val="none" w:sz="0" w:space="0" w:color="auto"/>
                <w:right w:val="none" w:sz="0" w:space="0" w:color="auto"/>
              </w:divBdr>
              <w:divsChild>
                <w:div w:id="747192353">
                  <w:marLeft w:val="0"/>
                  <w:marRight w:val="0"/>
                  <w:marTop w:val="0"/>
                  <w:marBottom w:val="0"/>
                  <w:divBdr>
                    <w:top w:val="none" w:sz="0" w:space="0" w:color="auto"/>
                    <w:left w:val="none" w:sz="0" w:space="0" w:color="auto"/>
                    <w:bottom w:val="none" w:sz="0" w:space="0" w:color="auto"/>
                    <w:right w:val="none" w:sz="0" w:space="0" w:color="auto"/>
                  </w:divBdr>
                  <w:divsChild>
                    <w:div w:id="6099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1768">
      <w:bodyDiv w:val="1"/>
      <w:marLeft w:val="0"/>
      <w:marRight w:val="0"/>
      <w:marTop w:val="0"/>
      <w:marBottom w:val="0"/>
      <w:divBdr>
        <w:top w:val="none" w:sz="0" w:space="0" w:color="auto"/>
        <w:left w:val="none" w:sz="0" w:space="0" w:color="auto"/>
        <w:bottom w:val="none" w:sz="0" w:space="0" w:color="auto"/>
        <w:right w:val="none" w:sz="0" w:space="0" w:color="auto"/>
      </w:divBdr>
    </w:div>
    <w:div w:id="876889909">
      <w:bodyDiv w:val="1"/>
      <w:marLeft w:val="0"/>
      <w:marRight w:val="0"/>
      <w:marTop w:val="0"/>
      <w:marBottom w:val="0"/>
      <w:divBdr>
        <w:top w:val="none" w:sz="0" w:space="0" w:color="auto"/>
        <w:left w:val="none" w:sz="0" w:space="0" w:color="auto"/>
        <w:bottom w:val="none" w:sz="0" w:space="0" w:color="auto"/>
        <w:right w:val="none" w:sz="0" w:space="0" w:color="auto"/>
      </w:divBdr>
    </w:div>
    <w:div w:id="881482023">
      <w:bodyDiv w:val="1"/>
      <w:marLeft w:val="0"/>
      <w:marRight w:val="0"/>
      <w:marTop w:val="0"/>
      <w:marBottom w:val="0"/>
      <w:divBdr>
        <w:top w:val="none" w:sz="0" w:space="0" w:color="auto"/>
        <w:left w:val="none" w:sz="0" w:space="0" w:color="auto"/>
        <w:bottom w:val="none" w:sz="0" w:space="0" w:color="auto"/>
        <w:right w:val="none" w:sz="0" w:space="0" w:color="auto"/>
      </w:divBdr>
      <w:divsChild>
        <w:div w:id="651105746">
          <w:marLeft w:val="0"/>
          <w:marRight w:val="0"/>
          <w:marTop w:val="0"/>
          <w:marBottom w:val="0"/>
          <w:divBdr>
            <w:top w:val="none" w:sz="0" w:space="0" w:color="auto"/>
            <w:left w:val="none" w:sz="0" w:space="0" w:color="auto"/>
            <w:bottom w:val="none" w:sz="0" w:space="0" w:color="auto"/>
            <w:right w:val="none" w:sz="0" w:space="0" w:color="auto"/>
          </w:divBdr>
          <w:divsChild>
            <w:div w:id="81535983">
              <w:marLeft w:val="0"/>
              <w:marRight w:val="0"/>
              <w:marTop w:val="100"/>
              <w:marBottom w:val="100"/>
              <w:divBdr>
                <w:top w:val="none" w:sz="0" w:space="0" w:color="auto"/>
                <w:left w:val="none" w:sz="0" w:space="0" w:color="auto"/>
                <w:bottom w:val="none" w:sz="0" w:space="0" w:color="auto"/>
                <w:right w:val="none" w:sz="0" w:space="0" w:color="auto"/>
              </w:divBdr>
              <w:divsChild>
                <w:div w:id="205423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678041">
      <w:bodyDiv w:val="1"/>
      <w:marLeft w:val="0"/>
      <w:marRight w:val="0"/>
      <w:marTop w:val="0"/>
      <w:marBottom w:val="0"/>
      <w:divBdr>
        <w:top w:val="none" w:sz="0" w:space="0" w:color="auto"/>
        <w:left w:val="none" w:sz="0" w:space="0" w:color="auto"/>
        <w:bottom w:val="none" w:sz="0" w:space="0" w:color="auto"/>
        <w:right w:val="none" w:sz="0" w:space="0" w:color="auto"/>
      </w:divBdr>
      <w:divsChild>
        <w:div w:id="1054812574">
          <w:marLeft w:val="0"/>
          <w:marRight w:val="0"/>
          <w:marTop w:val="0"/>
          <w:marBottom w:val="0"/>
          <w:divBdr>
            <w:top w:val="none" w:sz="0" w:space="0" w:color="auto"/>
            <w:left w:val="none" w:sz="0" w:space="0" w:color="auto"/>
            <w:bottom w:val="none" w:sz="0" w:space="0" w:color="auto"/>
            <w:right w:val="none" w:sz="0" w:space="0" w:color="auto"/>
          </w:divBdr>
          <w:divsChild>
            <w:div w:id="1502544413">
              <w:marLeft w:val="0"/>
              <w:marRight w:val="0"/>
              <w:marTop w:val="0"/>
              <w:marBottom w:val="0"/>
              <w:divBdr>
                <w:top w:val="none" w:sz="0" w:space="0" w:color="auto"/>
                <w:left w:val="none" w:sz="0" w:space="0" w:color="auto"/>
                <w:bottom w:val="none" w:sz="0" w:space="0" w:color="auto"/>
                <w:right w:val="none" w:sz="0" w:space="0" w:color="auto"/>
              </w:divBdr>
            </w:div>
            <w:div w:id="1541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82475">
      <w:bodyDiv w:val="1"/>
      <w:marLeft w:val="0"/>
      <w:marRight w:val="0"/>
      <w:marTop w:val="0"/>
      <w:marBottom w:val="0"/>
      <w:divBdr>
        <w:top w:val="none" w:sz="0" w:space="0" w:color="auto"/>
        <w:left w:val="none" w:sz="0" w:space="0" w:color="auto"/>
        <w:bottom w:val="none" w:sz="0" w:space="0" w:color="auto"/>
        <w:right w:val="none" w:sz="0" w:space="0" w:color="auto"/>
      </w:divBdr>
      <w:divsChild>
        <w:div w:id="343242465">
          <w:marLeft w:val="0"/>
          <w:marRight w:val="0"/>
          <w:marTop w:val="0"/>
          <w:marBottom w:val="0"/>
          <w:divBdr>
            <w:top w:val="none" w:sz="0" w:space="0" w:color="auto"/>
            <w:left w:val="none" w:sz="0" w:space="0" w:color="auto"/>
            <w:bottom w:val="none" w:sz="0" w:space="0" w:color="auto"/>
            <w:right w:val="none" w:sz="0" w:space="0" w:color="auto"/>
          </w:divBdr>
          <w:divsChild>
            <w:div w:id="1135676704">
              <w:marLeft w:val="0"/>
              <w:marRight w:val="0"/>
              <w:marTop w:val="0"/>
              <w:marBottom w:val="0"/>
              <w:divBdr>
                <w:top w:val="none" w:sz="0" w:space="0" w:color="auto"/>
                <w:left w:val="none" w:sz="0" w:space="0" w:color="auto"/>
                <w:bottom w:val="none" w:sz="0" w:space="0" w:color="auto"/>
                <w:right w:val="none" w:sz="0" w:space="0" w:color="auto"/>
              </w:divBdr>
              <w:divsChild>
                <w:div w:id="905266696">
                  <w:marLeft w:val="0"/>
                  <w:marRight w:val="0"/>
                  <w:marTop w:val="0"/>
                  <w:marBottom w:val="0"/>
                  <w:divBdr>
                    <w:top w:val="none" w:sz="0" w:space="0" w:color="auto"/>
                    <w:left w:val="none" w:sz="0" w:space="0" w:color="auto"/>
                    <w:bottom w:val="none" w:sz="0" w:space="0" w:color="auto"/>
                    <w:right w:val="none" w:sz="0" w:space="0" w:color="auto"/>
                  </w:divBdr>
                  <w:divsChild>
                    <w:div w:id="52429692">
                      <w:marLeft w:val="0"/>
                      <w:marRight w:val="0"/>
                      <w:marTop w:val="0"/>
                      <w:marBottom w:val="0"/>
                      <w:divBdr>
                        <w:top w:val="none" w:sz="0" w:space="0" w:color="auto"/>
                        <w:left w:val="none" w:sz="0" w:space="0" w:color="auto"/>
                        <w:bottom w:val="none" w:sz="0" w:space="0" w:color="auto"/>
                        <w:right w:val="none" w:sz="0" w:space="0" w:color="auto"/>
                      </w:divBdr>
                      <w:divsChild>
                        <w:div w:id="1712073377">
                          <w:marLeft w:val="0"/>
                          <w:marRight w:val="0"/>
                          <w:marTop w:val="0"/>
                          <w:marBottom w:val="0"/>
                          <w:divBdr>
                            <w:top w:val="none" w:sz="0" w:space="0" w:color="auto"/>
                            <w:left w:val="none" w:sz="0" w:space="0" w:color="auto"/>
                            <w:bottom w:val="none" w:sz="0" w:space="0" w:color="auto"/>
                            <w:right w:val="none" w:sz="0" w:space="0" w:color="auto"/>
                          </w:divBdr>
                          <w:divsChild>
                            <w:div w:id="1295866932">
                              <w:marLeft w:val="0"/>
                              <w:marRight w:val="0"/>
                              <w:marTop w:val="0"/>
                              <w:marBottom w:val="0"/>
                              <w:divBdr>
                                <w:top w:val="none" w:sz="0" w:space="0" w:color="auto"/>
                                <w:left w:val="none" w:sz="0" w:space="0" w:color="auto"/>
                                <w:bottom w:val="none" w:sz="0" w:space="0" w:color="auto"/>
                                <w:right w:val="none" w:sz="0" w:space="0" w:color="auto"/>
                              </w:divBdr>
                              <w:divsChild>
                                <w:div w:id="9204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986782156">
      <w:bodyDiv w:val="1"/>
      <w:marLeft w:val="0"/>
      <w:marRight w:val="0"/>
      <w:marTop w:val="0"/>
      <w:marBottom w:val="0"/>
      <w:divBdr>
        <w:top w:val="none" w:sz="0" w:space="0" w:color="auto"/>
        <w:left w:val="none" w:sz="0" w:space="0" w:color="auto"/>
        <w:bottom w:val="none" w:sz="0" w:space="0" w:color="auto"/>
        <w:right w:val="none" w:sz="0" w:space="0" w:color="auto"/>
      </w:divBdr>
    </w:div>
    <w:div w:id="992492211">
      <w:bodyDiv w:val="1"/>
      <w:marLeft w:val="0"/>
      <w:marRight w:val="0"/>
      <w:marTop w:val="0"/>
      <w:marBottom w:val="0"/>
      <w:divBdr>
        <w:top w:val="none" w:sz="0" w:space="0" w:color="auto"/>
        <w:left w:val="none" w:sz="0" w:space="0" w:color="auto"/>
        <w:bottom w:val="none" w:sz="0" w:space="0" w:color="auto"/>
        <w:right w:val="none" w:sz="0" w:space="0" w:color="auto"/>
      </w:divBdr>
    </w:div>
    <w:div w:id="1021736300">
      <w:bodyDiv w:val="1"/>
      <w:marLeft w:val="0"/>
      <w:marRight w:val="0"/>
      <w:marTop w:val="0"/>
      <w:marBottom w:val="0"/>
      <w:divBdr>
        <w:top w:val="none" w:sz="0" w:space="0" w:color="auto"/>
        <w:left w:val="none" w:sz="0" w:space="0" w:color="auto"/>
        <w:bottom w:val="none" w:sz="0" w:space="0" w:color="auto"/>
        <w:right w:val="none" w:sz="0" w:space="0" w:color="auto"/>
      </w:divBdr>
    </w:div>
    <w:div w:id="1038776932">
      <w:bodyDiv w:val="1"/>
      <w:marLeft w:val="0"/>
      <w:marRight w:val="0"/>
      <w:marTop w:val="0"/>
      <w:marBottom w:val="0"/>
      <w:divBdr>
        <w:top w:val="none" w:sz="0" w:space="0" w:color="auto"/>
        <w:left w:val="none" w:sz="0" w:space="0" w:color="auto"/>
        <w:bottom w:val="none" w:sz="0" w:space="0" w:color="auto"/>
        <w:right w:val="none" w:sz="0" w:space="0" w:color="auto"/>
      </w:divBdr>
    </w:div>
    <w:div w:id="1048652950">
      <w:bodyDiv w:val="1"/>
      <w:marLeft w:val="0"/>
      <w:marRight w:val="0"/>
      <w:marTop w:val="0"/>
      <w:marBottom w:val="0"/>
      <w:divBdr>
        <w:top w:val="none" w:sz="0" w:space="0" w:color="auto"/>
        <w:left w:val="none" w:sz="0" w:space="0" w:color="auto"/>
        <w:bottom w:val="none" w:sz="0" w:space="0" w:color="auto"/>
        <w:right w:val="none" w:sz="0" w:space="0" w:color="auto"/>
      </w:divBdr>
    </w:div>
    <w:div w:id="1074623303">
      <w:bodyDiv w:val="1"/>
      <w:marLeft w:val="0"/>
      <w:marRight w:val="0"/>
      <w:marTop w:val="0"/>
      <w:marBottom w:val="0"/>
      <w:divBdr>
        <w:top w:val="none" w:sz="0" w:space="0" w:color="auto"/>
        <w:left w:val="none" w:sz="0" w:space="0" w:color="auto"/>
        <w:bottom w:val="none" w:sz="0" w:space="0" w:color="auto"/>
        <w:right w:val="none" w:sz="0" w:space="0" w:color="auto"/>
      </w:divBdr>
    </w:div>
    <w:div w:id="1079253845">
      <w:bodyDiv w:val="1"/>
      <w:marLeft w:val="0"/>
      <w:marRight w:val="0"/>
      <w:marTop w:val="0"/>
      <w:marBottom w:val="0"/>
      <w:divBdr>
        <w:top w:val="none" w:sz="0" w:space="0" w:color="auto"/>
        <w:left w:val="none" w:sz="0" w:space="0" w:color="auto"/>
        <w:bottom w:val="none" w:sz="0" w:space="0" w:color="auto"/>
        <w:right w:val="none" w:sz="0" w:space="0" w:color="auto"/>
      </w:divBdr>
    </w:div>
    <w:div w:id="1163356432">
      <w:bodyDiv w:val="1"/>
      <w:marLeft w:val="0"/>
      <w:marRight w:val="0"/>
      <w:marTop w:val="0"/>
      <w:marBottom w:val="0"/>
      <w:divBdr>
        <w:top w:val="none" w:sz="0" w:space="0" w:color="auto"/>
        <w:left w:val="none" w:sz="0" w:space="0" w:color="auto"/>
        <w:bottom w:val="none" w:sz="0" w:space="0" w:color="auto"/>
        <w:right w:val="none" w:sz="0" w:space="0" w:color="auto"/>
      </w:divBdr>
    </w:div>
    <w:div w:id="1193688883">
      <w:bodyDiv w:val="1"/>
      <w:marLeft w:val="0"/>
      <w:marRight w:val="0"/>
      <w:marTop w:val="0"/>
      <w:marBottom w:val="0"/>
      <w:divBdr>
        <w:top w:val="none" w:sz="0" w:space="0" w:color="auto"/>
        <w:left w:val="none" w:sz="0" w:space="0" w:color="auto"/>
        <w:bottom w:val="none" w:sz="0" w:space="0" w:color="auto"/>
        <w:right w:val="none" w:sz="0" w:space="0" w:color="auto"/>
      </w:divBdr>
    </w:div>
    <w:div w:id="1223909817">
      <w:bodyDiv w:val="1"/>
      <w:marLeft w:val="0"/>
      <w:marRight w:val="0"/>
      <w:marTop w:val="0"/>
      <w:marBottom w:val="0"/>
      <w:divBdr>
        <w:top w:val="none" w:sz="0" w:space="0" w:color="auto"/>
        <w:left w:val="none" w:sz="0" w:space="0" w:color="auto"/>
        <w:bottom w:val="none" w:sz="0" w:space="0" w:color="auto"/>
        <w:right w:val="none" w:sz="0" w:space="0" w:color="auto"/>
      </w:divBdr>
    </w:div>
    <w:div w:id="1314406367">
      <w:bodyDiv w:val="1"/>
      <w:marLeft w:val="0"/>
      <w:marRight w:val="0"/>
      <w:marTop w:val="0"/>
      <w:marBottom w:val="0"/>
      <w:divBdr>
        <w:top w:val="none" w:sz="0" w:space="0" w:color="auto"/>
        <w:left w:val="none" w:sz="0" w:space="0" w:color="auto"/>
        <w:bottom w:val="none" w:sz="0" w:space="0" w:color="auto"/>
        <w:right w:val="none" w:sz="0" w:space="0" w:color="auto"/>
      </w:divBdr>
    </w:div>
    <w:div w:id="1324507505">
      <w:bodyDiv w:val="1"/>
      <w:marLeft w:val="0"/>
      <w:marRight w:val="0"/>
      <w:marTop w:val="0"/>
      <w:marBottom w:val="0"/>
      <w:divBdr>
        <w:top w:val="none" w:sz="0" w:space="0" w:color="auto"/>
        <w:left w:val="none" w:sz="0" w:space="0" w:color="auto"/>
        <w:bottom w:val="none" w:sz="0" w:space="0" w:color="auto"/>
        <w:right w:val="none" w:sz="0" w:space="0" w:color="auto"/>
      </w:divBdr>
    </w:div>
    <w:div w:id="1342390280">
      <w:bodyDiv w:val="1"/>
      <w:marLeft w:val="0"/>
      <w:marRight w:val="0"/>
      <w:marTop w:val="0"/>
      <w:marBottom w:val="0"/>
      <w:divBdr>
        <w:top w:val="none" w:sz="0" w:space="0" w:color="auto"/>
        <w:left w:val="none" w:sz="0" w:space="0" w:color="auto"/>
        <w:bottom w:val="none" w:sz="0" w:space="0" w:color="auto"/>
        <w:right w:val="none" w:sz="0" w:space="0" w:color="auto"/>
      </w:divBdr>
    </w:div>
    <w:div w:id="1355185756">
      <w:bodyDiv w:val="1"/>
      <w:marLeft w:val="0"/>
      <w:marRight w:val="0"/>
      <w:marTop w:val="0"/>
      <w:marBottom w:val="0"/>
      <w:divBdr>
        <w:top w:val="none" w:sz="0" w:space="0" w:color="auto"/>
        <w:left w:val="none" w:sz="0" w:space="0" w:color="auto"/>
        <w:bottom w:val="none" w:sz="0" w:space="0" w:color="auto"/>
        <w:right w:val="none" w:sz="0" w:space="0" w:color="auto"/>
      </w:divBdr>
    </w:div>
    <w:div w:id="1361931493">
      <w:bodyDiv w:val="1"/>
      <w:marLeft w:val="0"/>
      <w:marRight w:val="0"/>
      <w:marTop w:val="0"/>
      <w:marBottom w:val="0"/>
      <w:divBdr>
        <w:top w:val="none" w:sz="0" w:space="0" w:color="auto"/>
        <w:left w:val="none" w:sz="0" w:space="0" w:color="auto"/>
        <w:bottom w:val="none" w:sz="0" w:space="0" w:color="auto"/>
        <w:right w:val="none" w:sz="0" w:space="0" w:color="auto"/>
      </w:divBdr>
    </w:div>
    <w:div w:id="1383866437">
      <w:bodyDiv w:val="1"/>
      <w:marLeft w:val="0"/>
      <w:marRight w:val="0"/>
      <w:marTop w:val="0"/>
      <w:marBottom w:val="0"/>
      <w:divBdr>
        <w:top w:val="none" w:sz="0" w:space="0" w:color="auto"/>
        <w:left w:val="none" w:sz="0" w:space="0" w:color="auto"/>
        <w:bottom w:val="none" w:sz="0" w:space="0" w:color="auto"/>
        <w:right w:val="none" w:sz="0" w:space="0" w:color="auto"/>
      </w:divBdr>
    </w:div>
    <w:div w:id="1403715955">
      <w:bodyDiv w:val="1"/>
      <w:marLeft w:val="0"/>
      <w:marRight w:val="0"/>
      <w:marTop w:val="0"/>
      <w:marBottom w:val="0"/>
      <w:divBdr>
        <w:top w:val="none" w:sz="0" w:space="0" w:color="auto"/>
        <w:left w:val="none" w:sz="0" w:space="0" w:color="auto"/>
        <w:bottom w:val="none" w:sz="0" w:space="0" w:color="auto"/>
        <w:right w:val="none" w:sz="0" w:space="0" w:color="auto"/>
      </w:divBdr>
    </w:div>
    <w:div w:id="1438983594">
      <w:bodyDiv w:val="1"/>
      <w:marLeft w:val="0"/>
      <w:marRight w:val="0"/>
      <w:marTop w:val="0"/>
      <w:marBottom w:val="0"/>
      <w:divBdr>
        <w:top w:val="none" w:sz="0" w:space="0" w:color="auto"/>
        <w:left w:val="none" w:sz="0" w:space="0" w:color="auto"/>
        <w:bottom w:val="none" w:sz="0" w:space="0" w:color="auto"/>
        <w:right w:val="none" w:sz="0" w:space="0" w:color="auto"/>
      </w:divBdr>
    </w:div>
    <w:div w:id="1533349017">
      <w:bodyDiv w:val="1"/>
      <w:marLeft w:val="0"/>
      <w:marRight w:val="0"/>
      <w:marTop w:val="0"/>
      <w:marBottom w:val="0"/>
      <w:divBdr>
        <w:top w:val="none" w:sz="0" w:space="0" w:color="auto"/>
        <w:left w:val="none" w:sz="0" w:space="0" w:color="auto"/>
        <w:bottom w:val="none" w:sz="0" w:space="0" w:color="auto"/>
        <w:right w:val="none" w:sz="0" w:space="0" w:color="auto"/>
      </w:divBdr>
    </w:div>
    <w:div w:id="1562132660">
      <w:bodyDiv w:val="1"/>
      <w:marLeft w:val="0"/>
      <w:marRight w:val="0"/>
      <w:marTop w:val="0"/>
      <w:marBottom w:val="0"/>
      <w:divBdr>
        <w:top w:val="none" w:sz="0" w:space="0" w:color="auto"/>
        <w:left w:val="none" w:sz="0" w:space="0" w:color="auto"/>
        <w:bottom w:val="none" w:sz="0" w:space="0" w:color="auto"/>
        <w:right w:val="none" w:sz="0" w:space="0" w:color="auto"/>
      </w:divBdr>
    </w:div>
    <w:div w:id="1570337538">
      <w:bodyDiv w:val="1"/>
      <w:marLeft w:val="0"/>
      <w:marRight w:val="0"/>
      <w:marTop w:val="0"/>
      <w:marBottom w:val="0"/>
      <w:divBdr>
        <w:top w:val="none" w:sz="0" w:space="0" w:color="auto"/>
        <w:left w:val="none" w:sz="0" w:space="0" w:color="auto"/>
        <w:bottom w:val="none" w:sz="0" w:space="0" w:color="auto"/>
        <w:right w:val="none" w:sz="0" w:space="0" w:color="auto"/>
      </w:divBdr>
    </w:div>
    <w:div w:id="1640305579">
      <w:bodyDiv w:val="1"/>
      <w:marLeft w:val="0"/>
      <w:marRight w:val="0"/>
      <w:marTop w:val="0"/>
      <w:marBottom w:val="0"/>
      <w:divBdr>
        <w:top w:val="none" w:sz="0" w:space="0" w:color="auto"/>
        <w:left w:val="none" w:sz="0" w:space="0" w:color="auto"/>
        <w:bottom w:val="none" w:sz="0" w:space="0" w:color="auto"/>
        <w:right w:val="none" w:sz="0" w:space="0" w:color="auto"/>
      </w:divBdr>
    </w:div>
    <w:div w:id="1648821402">
      <w:bodyDiv w:val="1"/>
      <w:marLeft w:val="0"/>
      <w:marRight w:val="0"/>
      <w:marTop w:val="0"/>
      <w:marBottom w:val="0"/>
      <w:divBdr>
        <w:top w:val="none" w:sz="0" w:space="0" w:color="auto"/>
        <w:left w:val="none" w:sz="0" w:space="0" w:color="auto"/>
        <w:bottom w:val="none" w:sz="0" w:space="0" w:color="auto"/>
        <w:right w:val="none" w:sz="0" w:space="0" w:color="auto"/>
      </w:divBdr>
    </w:div>
    <w:div w:id="1652557899">
      <w:bodyDiv w:val="1"/>
      <w:marLeft w:val="0"/>
      <w:marRight w:val="0"/>
      <w:marTop w:val="0"/>
      <w:marBottom w:val="0"/>
      <w:divBdr>
        <w:top w:val="none" w:sz="0" w:space="0" w:color="auto"/>
        <w:left w:val="none" w:sz="0" w:space="0" w:color="auto"/>
        <w:bottom w:val="none" w:sz="0" w:space="0" w:color="auto"/>
        <w:right w:val="none" w:sz="0" w:space="0" w:color="auto"/>
      </w:divBdr>
    </w:div>
    <w:div w:id="1703358535">
      <w:bodyDiv w:val="1"/>
      <w:marLeft w:val="0"/>
      <w:marRight w:val="0"/>
      <w:marTop w:val="0"/>
      <w:marBottom w:val="0"/>
      <w:divBdr>
        <w:top w:val="none" w:sz="0" w:space="0" w:color="auto"/>
        <w:left w:val="none" w:sz="0" w:space="0" w:color="auto"/>
        <w:bottom w:val="none" w:sz="0" w:space="0" w:color="auto"/>
        <w:right w:val="none" w:sz="0" w:space="0" w:color="auto"/>
      </w:divBdr>
    </w:div>
    <w:div w:id="1811245048">
      <w:bodyDiv w:val="1"/>
      <w:marLeft w:val="0"/>
      <w:marRight w:val="0"/>
      <w:marTop w:val="0"/>
      <w:marBottom w:val="0"/>
      <w:divBdr>
        <w:top w:val="none" w:sz="0" w:space="0" w:color="auto"/>
        <w:left w:val="none" w:sz="0" w:space="0" w:color="auto"/>
        <w:bottom w:val="none" w:sz="0" w:space="0" w:color="auto"/>
        <w:right w:val="none" w:sz="0" w:space="0" w:color="auto"/>
      </w:divBdr>
    </w:div>
    <w:div w:id="1902671768">
      <w:bodyDiv w:val="1"/>
      <w:marLeft w:val="0"/>
      <w:marRight w:val="0"/>
      <w:marTop w:val="0"/>
      <w:marBottom w:val="0"/>
      <w:divBdr>
        <w:top w:val="none" w:sz="0" w:space="0" w:color="auto"/>
        <w:left w:val="none" w:sz="0" w:space="0" w:color="auto"/>
        <w:bottom w:val="none" w:sz="0" w:space="0" w:color="auto"/>
        <w:right w:val="none" w:sz="0" w:space="0" w:color="auto"/>
      </w:divBdr>
    </w:div>
    <w:div w:id="1903247771">
      <w:bodyDiv w:val="1"/>
      <w:marLeft w:val="0"/>
      <w:marRight w:val="0"/>
      <w:marTop w:val="0"/>
      <w:marBottom w:val="0"/>
      <w:divBdr>
        <w:top w:val="none" w:sz="0" w:space="0" w:color="auto"/>
        <w:left w:val="none" w:sz="0" w:space="0" w:color="auto"/>
        <w:bottom w:val="none" w:sz="0" w:space="0" w:color="auto"/>
        <w:right w:val="none" w:sz="0" w:space="0" w:color="auto"/>
      </w:divBdr>
    </w:div>
    <w:div w:id="1951626037">
      <w:bodyDiv w:val="1"/>
      <w:marLeft w:val="0"/>
      <w:marRight w:val="0"/>
      <w:marTop w:val="0"/>
      <w:marBottom w:val="0"/>
      <w:divBdr>
        <w:top w:val="none" w:sz="0" w:space="0" w:color="auto"/>
        <w:left w:val="none" w:sz="0" w:space="0" w:color="auto"/>
        <w:bottom w:val="none" w:sz="0" w:space="0" w:color="auto"/>
        <w:right w:val="none" w:sz="0" w:space="0" w:color="auto"/>
      </w:divBdr>
    </w:div>
    <w:div w:id="1981183319">
      <w:bodyDiv w:val="1"/>
      <w:marLeft w:val="0"/>
      <w:marRight w:val="0"/>
      <w:marTop w:val="0"/>
      <w:marBottom w:val="0"/>
      <w:divBdr>
        <w:top w:val="none" w:sz="0" w:space="0" w:color="auto"/>
        <w:left w:val="none" w:sz="0" w:space="0" w:color="auto"/>
        <w:bottom w:val="none" w:sz="0" w:space="0" w:color="auto"/>
        <w:right w:val="none" w:sz="0" w:space="0" w:color="auto"/>
      </w:divBdr>
    </w:div>
    <w:div w:id="1989893287">
      <w:bodyDiv w:val="1"/>
      <w:marLeft w:val="0"/>
      <w:marRight w:val="0"/>
      <w:marTop w:val="0"/>
      <w:marBottom w:val="0"/>
      <w:divBdr>
        <w:top w:val="none" w:sz="0" w:space="0" w:color="auto"/>
        <w:left w:val="none" w:sz="0" w:space="0" w:color="auto"/>
        <w:bottom w:val="none" w:sz="0" w:space="0" w:color="auto"/>
        <w:right w:val="none" w:sz="0" w:space="0" w:color="auto"/>
      </w:divBdr>
    </w:div>
    <w:div w:id="2026710654">
      <w:bodyDiv w:val="1"/>
      <w:marLeft w:val="0"/>
      <w:marRight w:val="0"/>
      <w:marTop w:val="0"/>
      <w:marBottom w:val="0"/>
      <w:divBdr>
        <w:top w:val="none" w:sz="0" w:space="0" w:color="auto"/>
        <w:left w:val="none" w:sz="0" w:space="0" w:color="auto"/>
        <w:bottom w:val="none" w:sz="0" w:space="0" w:color="auto"/>
        <w:right w:val="none" w:sz="0" w:space="0" w:color="auto"/>
      </w:divBdr>
      <w:divsChild>
        <w:div w:id="936793307">
          <w:marLeft w:val="0"/>
          <w:marRight w:val="0"/>
          <w:marTop w:val="0"/>
          <w:marBottom w:val="0"/>
          <w:divBdr>
            <w:top w:val="none" w:sz="0" w:space="0" w:color="auto"/>
            <w:left w:val="none" w:sz="0" w:space="0" w:color="auto"/>
            <w:bottom w:val="none" w:sz="0" w:space="0" w:color="auto"/>
            <w:right w:val="none" w:sz="0" w:space="0" w:color="auto"/>
          </w:divBdr>
          <w:divsChild>
            <w:div w:id="460151939">
              <w:marLeft w:val="0"/>
              <w:marRight w:val="0"/>
              <w:marTop w:val="0"/>
              <w:marBottom w:val="0"/>
              <w:divBdr>
                <w:top w:val="none" w:sz="0" w:space="0" w:color="auto"/>
                <w:left w:val="none" w:sz="0" w:space="0" w:color="auto"/>
                <w:bottom w:val="none" w:sz="0" w:space="0" w:color="auto"/>
                <w:right w:val="none" w:sz="0" w:space="0" w:color="auto"/>
              </w:divBdr>
              <w:divsChild>
                <w:div w:id="1997681088">
                  <w:marLeft w:val="0"/>
                  <w:marRight w:val="0"/>
                  <w:marTop w:val="0"/>
                  <w:marBottom w:val="0"/>
                  <w:divBdr>
                    <w:top w:val="none" w:sz="0" w:space="0" w:color="auto"/>
                    <w:left w:val="none" w:sz="0" w:space="0" w:color="auto"/>
                    <w:bottom w:val="none" w:sz="0" w:space="0" w:color="auto"/>
                    <w:right w:val="none" w:sz="0" w:space="0" w:color="auto"/>
                  </w:divBdr>
                  <w:divsChild>
                    <w:div w:id="197637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788349">
      <w:bodyDiv w:val="1"/>
      <w:marLeft w:val="0"/>
      <w:marRight w:val="0"/>
      <w:marTop w:val="0"/>
      <w:marBottom w:val="0"/>
      <w:divBdr>
        <w:top w:val="none" w:sz="0" w:space="0" w:color="auto"/>
        <w:left w:val="none" w:sz="0" w:space="0" w:color="auto"/>
        <w:bottom w:val="none" w:sz="0" w:space="0" w:color="auto"/>
        <w:right w:val="none" w:sz="0" w:space="0" w:color="auto"/>
      </w:divBdr>
    </w:div>
    <w:div w:id="207893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legalcode" TargetMode="External"/><Relationship Id="rId18" Type="http://schemas.openxmlformats.org/officeDocument/2006/relationships/hyperlink" Target="https://www.humanrights.gov.au/our-work/sex-discrimination/publications/guidelines-special-measures-under-sex-discrimination-act" TargetMode="External"/><Relationship Id="rId26" Type="http://schemas.openxmlformats.org/officeDocument/2006/relationships/hyperlink" Target="https://www.humanrights.gov.au/complaints/complaint-guides/complaint-process" TargetMode="External"/><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hyperlink" Target="mailto:training@humanrights.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emf"/><Relationship Id="rId25" Type="http://schemas.openxmlformats.org/officeDocument/2006/relationships/hyperlink" Target="http://www.humanrights.gov.au/complaints/contact-national-information-service" TargetMode="External"/><Relationship Id="rId33" Type="http://schemas.openxmlformats.org/officeDocument/2006/relationships/hyperlink" Target="https://www.humanrights.gov.au/our-work/legal/web-links" TargetMode="External"/><Relationship Id="rId38" Type="http://schemas.openxmlformats.org/officeDocument/2006/relationships/hyperlink" Target="mailto:publications@humanrights.gov.au" TargetMode="External"/><Relationship Id="rId2" Type="http://schemas.openxmlformats.org/officeDocument/2006/relationships/customXml" Target="../customXml/item2.xml"/><Relationship Id="rId16" Type="http://schemas.openxmlformats.org/officeDocument/2006/relationships/hyperlink" Target="mailto:communications@humanrights.gov.au" TargetMode="External"/><Relationship Id="rId20" Type="http://schemas.openxmlformats.org/officeDocument/2006/relationships/header" Target="header1.xml"/><Relationship Id="rId29" Type="http://schemas.openxmlformats.org/officeDocument/2006/relationships/hyperlink" Target="http://www.playbytherules.net.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sada.gov.au" TargetMode="External"/><Relationship Id="rId32" Type="http://schemas.openxmlformats.org/officeDocument/2006/relationships/hyperlink" Target="https://www.minus18.org.au/" TargetMode="External"/><Relationship Id="rId37" Type="http://schemas.openxmlformats.org/officeDocument/2006/relationships/hyperlink" Target="http://www.humanrights.gov.au/about/publications/,"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umanrights.gov.au/our-work/publications" TargetMode="External"/><Relationship Id="rId23" Type="http://schemas.openxmlformats.org/officeDocument/2006/relationships/hyperlink" Target="http://www.oaic.gov.au/privacy-law" TargetMode="External"/><Relationship Id="rId28" Type="http://schemas.openxmlformats.org/officeDocument/2006/relationships/hyperlink" Target="https://www.sportaus.gov.au/integrity_in_sport/integrity_templates_and_principles" TargetMode="External"/><Relationship Id="rId36" Type="http://schemas.openxmlformats.org/officeDocument/2006/relationships/hyperlink" Target="http://www.humanrights.gov.au/" TargetMode="External"/><Relationship Id="rId10" Type="http://schemas.openxmlformats.org/officeDocument/2006/relationships/endnotes" Target="endnotes.xml"/><Relationship Id="rId19" Type="http://schemas.openxmlformats.org/officeDocument/2006/relationships/hyperlink" Target="https://www.humanrights.gov.au/temporary-exemptions-under-sex-discrimination-act-1984-cth" TargetMode="External"/><Relationship Id="rId31" Type="http://schemas.openxmlformats.org/officeDocument/2006/relationships/hyperlink" Target="http://www.proud2play.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4.0/legalcode" TargetMode="External"/><Relationship Id="rId22" Type="http://schemas.openxmlformats.org/officeDocument/2006/relationships/image" Target="media/image4.jpeg"/><Relationship Id="rId27" Type="http://schemas.openxmlformats.org/officeDocument/2006/relationships/hyperlink" Target="https://www.sportaus.gov.au/" TargetMode="External"/><Relationship Id="rId30" Type="http://schemas.openxmlformats.org/officeDocument/2006/relationships/hyperlink" Target="http://www.prideinsport.com.au" TargetMode="External"/><Relationship Id="rId35" Type="http://schemas.openxmlformats.org/officeDocument/2006/relationships/hyperlink" Target="http://www.humanrights.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8" Type="http://schemas.openxmlformats.org/officeDocument/2006/relationships/hyperlink" Target="https://www.humanrights.gov.au/our-work/sex-discrimination/publications/guidelines-special-measures-under-sex-discrimination-act" TargetMode="External"/><Relationship Id="rId13" Type="http://schemas.openxmlformats.org/officeDocument/2006/relationships/hyperlink" Target="https://www.childabuseroyalcommission.gov.au/making-institutions-child-safe" TargetMode="External"/><Relationship Id="rId3" Type="http://schemas.openxmlformats.org/officeDocument/2006/relationships/hyperlink" Target="https://www.humanrights.gov.au/our-work/sexual-orientation-gender-identity-intersex-status/publications/resilient-individuals" TargetMode="External"/><Relationship Id="rId7" Type="http://schemas.openxmlformats.org/officeDocument/2006/relationships/hyperlink" Target="https://www.vic.gov.au/equality/inclusive-language-guide.html" TargetMode="External"/><Relationship Id="rId12" Type="http://schemas.openxmlformats.org/officeDocument/2006/relationships/hyperlink" Target="https://www.humanrights.gov.au/our-work/sexual-orientation-gender-identity-intersex-status/publications/resilient-individuals" TargetMode="External"/><Relationship Id="rId2" Type="http://schemas.openxmlformats.org/officeDocument/2006/relationships/hyperlink" Target="https://www.beyondblue.org.au/docs/default-source/research-project-files/bw0236.pdf?sfvrsn=2" TargetMode="External"/><Relationship Id="rId16" Type="http://schemas.openxmlformats.org/officeDocument/2006/relationships/hyperlink" Target="https://www.humanrightscommission.vic.gov.au/home/our-resources-and-publications/eoa-practice-guidelines/item/1560-guideline-trans-and-gender-diverse-inclusion-in-sport-complying-with-the-equal-opportunity-act-2010" TargetMode="External"/><Relationship Id="rId1" Type="http://schemas.openxmlformats.org/officeDocument/2006/relationships/hyperlink" Target="https://www.ausport.gov.au/nationalsportplan/home/second_row_content/have_a_say2/Sport_2030_-_National_Sport_Plan_-_2018.pdf" TargetMode="External"/><Relationship Id="rId6" Type="http://schemas.openxmlformats.org/officeDocument/2006/relationships/hyperlink" Target="http://www.asiapacificforum.net/resources/manual-sogi-and-sex-charactersitics/" TargetMode="External"/><Relationship Id="rId11" Type="http://schemas.openxmlformats.org/officeDocument/2006/relationships/hyperlink" Target="https://www.humanrights.gov.au/national-principles-child-safe-organisations" TargetMode="External"/><Relationship Id="rId5" Type="http://schemas.openxmlformats.org/officeDocument/2006/relationships/hyperlink" Target="https://aifs.gov.au/cfca/2017/04/26/join-conversation-working-gender-diverse-young-people-and-their-families" TargetMode="External"/><Relationship Id="rId15" Type="http://schemas.openxmlformats.org/officeDocument/2006/relationships/hyperlink" Target="https://www.sportaus.gov.au/nationalsportplan/home/featured/download/Sport_2030_-_National_Sport_Plan_-_2018.pdf" TargetMode="External"/><Relationship Id="rId10" Type="http://schemas.openxmlformats.org/officeDocument/2006/relationships/hyperlink" Target="https://www.humanrightscommission.vic.gov.au/home/our-resources-and-publications/eoa-practice-guidelines/item/1560-guideline-trans-and-gender-diverse-inclusion-in-sport-complying-with-the-equal-opportunity-act-2010" TargetMode="External"/><Relationship Id="rId4" Type="http://schemas.openxmlformats.org/officeDocument/2006/relationships/hyperlink" Target="https://www.humanrights.gov.au/our-work/sexual-orientation-gender-identity-intersex-status/publications/resilient-individuals" TargetMode="External"/><Relationship Id="rId9" Type="http://schemas.openxmlformats.org/officeDocument/2006/relationships/hyperlink" Target="https://www.humanrightscommission.vic.gov.au/home/our-resources-and-publications/eoa-practice-guidelines/item/1560-guideline-trans-and-gender-diverse-inclusion-in-sport-complying-with-the-equal-opportunity-act-2010" TargetMode="External"/><Relationship Id="rId14" Type="http://schemas.openxmlformats.org/officeDocument/2006/relationships/hyperlink" Target="https://education.nsw.gov.au/policy-library/policies/school-uniform-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80BD8960C7DE458B4A16F8434A836C" ma:contentTypeVersion="2" ma:contentTypeDescription="Create a new document." ma:contentTypeScope="" ma:versionID="1c0fe9ee632e8dc19eed38f579df74ec">
  <xsd:schema xmlns:xsd="http://www.w3.org/2001/XMLSchema" xmlns:p="http://schemas.microsoft.com/office/2006/metadata/properties" xmlns:ns2="66c00d4f-7d6c-4060-ae17-0134fb1bd573" targetNamespace="http://schemas.microsoft.com/office/2006/metadata/properties" ma:root="true" ma:fieldsID="ced6eed7a4df4f77b80f29035c58b701" ns2:_="">
    <xsd:import namespace="66c00d4f-7d6c-4060-ae17-0134fb1bd573"/>
    <xsd:element name="properties">
      <xsd:complexType>
        <xsd:sequence>
          <xsd:element name="documentManagement">
            <xsd:complexType>
              <xsd:all>
                <xsd:element ref="ns2:Commission_x0020_Workplan_x0020_Category" minOccurs="0"/>
              </xsd:all>
            </xsd:complexType>
          </xsd:element>
        </xsd:sequence>
      </xsd:complexType>
    </xsd:element>
  </xsd:schema>
  <xsd:schema xmlns:xsd="http://www.w3.org/2001/XMLSchema" xmlns:dms="http://schemas.microsoft.com/office/2006/documentManagement/types" targetNamespace="66c00d4f-7d6c-4060-ae17-0134fb1bd573" elementFormDefault="qualified">
    <xsd:import namespace="http://schemas.microsoft.com/office/2006/documentManagement/types"/>
    <xsd:element name="Commission_x0020_Workplan_x0020_Category" ma:index="8" nillable="true" ma:displayName="Commission Workplan Category" ma:default="Corporate Plan" ma:format="Dropdown" ma:internalName="Commission_x0020_Workplan_x0020_Category">
      <xsd:simpleType>
        <xsd:restriction base="dms:Choice">
          <xsd:enumeration value="Corporate Plan"/>
          <xsd:enumeration value="Project Plans"/>
          <xsd:enumeration value="Toolkit and planning and evaluation resources"/>
          <xsd:enumeration value="Planning Context"/>
          <xsd:enumeration value="Workplan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Commission_x0020_Workplan_x0020_Category xmlns="66c00d4f-7d6c-4060-ae17-0134fb1bd573">Toolkit and planning and evaluation resources</Commission_x0020_Workplan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E58ED-993D-4A8E-8278-C5F29BC03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c00d4f-7d6c-4060-ae17-0134fb1bd57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E1272D1-F624-4DFF-B412-9F03E3163DF9}">
  <ds:schemaRefs>
    <ds:schemaRef ds:uri="http://schemas.microsoft.com/sharepoint/v3/contenttype/forms"/>
  </ds:schemaRefs>
</ds:datastoreItem>
</file>

<file path=customXml/itemProps3.xml><?xml version="1.0" encoding="utf-8"?>
<ds:datastoreItem xmlns:ds="http://schemas.openxmlformats.org/officeDocument/2006/customXml" ds:itemID="{00EBF5FD-0819-4872-8496-320B530989BF}">
  <ds:schemaRefs>
    <ds:schemaRef ds:uri="http://schemas.microsoft.com/office/2006/metadata/properties"/>
    <ds:schemaRef ds:uri="66c00d4f-7d6c-4060-ae17-0134fb1bd573"/>
  </ds:schemaRefs>
</ds:datastoreItem>
</file>

<file path=customXml/itemProps4.xml><?xml version="1.0" encoding="utf-8"?>
<ds:datastoreItem xmlns:ds="http://schemas.openxmlformats.org/officeDocument/2006/customXml" ds:itemID="{1B9868D6-5862-4DF3-83F4-3D162FBEA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1116</TotalTime>
  <Pages>68</Pages>
  <Words>12543</Words>
  <Characters>73332</Characters>
  <Application>Microsoft Office Word</Application>
  <DocSecurity>0</DocSecurity>
  <Lines>611</Lines>
  <Paragraphs>171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2018 Project.Evaluation PLAN form</vt:lpstr>
      <vt:lpstr>2018 Project.Evaluation PLAN form</vt:lpstr>
    </vt:vector>
  </TitlesOfParts>
  <Company>Human Rights and Equal Opportunity Commission</Company>
  <LinksUpToDate>false</LinksUpToDate>
  <CharactersWithSpaces>85704</CharactersWithSpaces>
  <SharedDoc>false</SharedDoc>
  <HLinks>
    <vt:vector size="36" baseType="variant">
      <vt:variant>
        <vt:i4>1572920</vt:i4>
      </vt:variant>
      <vt:variant>
        <vt:i4>32</vt:i4>
      </vt:variant>
      <vt:variant>
        <vt:i4>0</vt:i4>
      </vt:variant>
      <vt:variant>
        <vt:i4>5</vt:i4>
      </vt:variant>
      <vt:variant>
        <vt:lpwstr/>
      </vt:variant>
      <vt:variant>
        <vt:lpwstr>_Toc209941772</vt:lpwstr>
      </vt:variant>
      <vt:variant>
        <vt:i4>1572920</vt:i4>
      </vt:variant>
      <vt:variant>
        <vt:i4>26</vt:i4>
      </vt:variant>
      <vt:variant>
        <vt:i4>0</vt:i4>
      </vt:variant>
      <vt:variant>
        <vt:i4>5</vt:i4>
      </vt:variant>
      <vt:variant>
        <vt:lpwstr/>
      </vt:variant>
      <vt:variant>
        <vt:lpwstr>_Toc209941771</vt:lpwstr>
      </vt:variant>
      <vt:variant>
        <vt:i4>1572920</vt:i4>
      </vt:variant>
      <vt:variant>
        <vt:i4>20</vt:i4>
      </vt:variant>
      <vt:variant>
        <vt:i4>0</vt:i4>
      </vt:variant>
      <vt:variant>
        <vt:i4>5</vt:i4>
      </vt:variant>
      <vt:variant>
        <vt:lpwstr/>
      </vt:variant>
      <vt:variant>
        <vt:lpwstr>_Toc209941771</vt:lpwstr>
      </vt:variant>
      <vt:variant>
        <vt:i4>1572920</vt:i4>
      </vt:variant>
      <vt:variant>
        <vt:i4>14</vt:i4>
      </vt:variant>
      <vt:variant>
        <vt:i4>0</vt:i4>
      </vt:variant>
      <vt:variant>
        <vt:i4>5</vt:i4>
      </vt:variant>
      <vt:variant>
        <vt:lpwstr/>
      </vt:variant>
      <vt:variant>
        <vt:lpwstr>_Toc209941770</vt:lpwstr>
      </vt:variant>
      <vt:variant>
        <vt:i4>1638456</vt:i4>
      </vt:variant>
      <vt:variant>
        <vt:i4>8</vt:i4>
      </vt:variant>
      <vt:variant>
        <vt:i4>0</vt:i4>
      </vt:variant>
      <vt:variant>
        <vt:i4>5</vt:i4>
      </vt:variant>
      <vt:variant>
        <vt:lpwstr/>
      </vt:variant>
      <vt:variant>
        <vt:lpwstr>_Toc209941769</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Project.Evaluation PLAN form</dc:title>
  <dc:creator>Afton Fife</dc:creator>
  <cp:lastModifiedBy>Afton Fife</cp:lastModifiedBy>
  <cp:revision>277</cp:revision>
  <cp:lastPrinted>2019-02-03T21:20:00Z</cp:lastPrinted>
  <dcterms:created xsi:type="dcterms:W3CDTF">2019-01-25T00:12:00Z</dcterms:created>
  <dcterms:modified xsi:type="dcterms:W3CDTF">2019-05-28T11:25:00Z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0x010100A680BD8960C7DE458B4A16F8434A836C</vt:lpwstr>
  </property>
  <property fmtid="{D5CDD505-2E9C-101B-9397-08002B2CF9AE}" pid="3" name="_DocHome">
    <vt:i4>87286831</vt:i4>
  </property>
</Properties>
</file>